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40"/>
        <w:ind w:firstLine="320" w:firstLineChars="100"/>
        <w:rPr>
          <w:rFonts w:ascii="黑体" w:eastAsia="黑体"/>
          <w:color w:val="000000" w:themeColor="text1"/>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12"/>
        <w:spacing w:before="237"/>
        <w:ind w:right="238"/>
        <w:rPr>
          <w:rFonts w:ascii="PMingLiU" w:eastAsia="PMingLiU"/>
          <w:color w:val="000000" w:themeColor="text1"/>
          <w14:textFill>
            <w14:solidFill>
              <w14:schemeClr w14:val="tx1"/>
            </w14:solidFill>
          </w14:textFill>
        </w:rPr>
      </w:pPr>
      <w:r>
        <w:rPr>
          <w:rFonts w:hint="eastAsia" w:ascii="PMingLiU" w:eastAsia="PMingLiU"/>
          <w:color w:val="000000" w:themeColor="text1"/>
          <w14:textFill>
            <w14:solidFill>
              <w14:schemeClr w14:val="tx1"/>
            </w14:solidFill>
          </w14:textFill>
        </w:rPr>
        <w:t>项目支出部门评价报告</w:t>
      </w:r>
    </w:p>
    <w:p>
      <w:pPr>
        <w:pStyle w:val="2"/>
        <w:spacing w:before="5"/>
        <w:rPr>
          <w:rFonts w:ascii="PMingLiU"/>
          <w:color w:val="000000" w:themeColor="text1"/>
          <w:sz w:val="67"/>
          <w14:textFill>
            <w14:solidFill>
              <w14:schemeClr w14:val="tx1"/>
            </w14:solidFill>
          </w14:textFill>
        </w:rPr>
      </w:pPr>
    </w:p>
    <w:p>
      <w:pPr>
        <w:pStyle w:val="2"/>
        <w:tabs>
          <w:tab w:val="left" w:pos="5404"/>
        </w:tabs>
        <w:ind w:right="665"/>
        <w:jc w:val="center"/>
        <w:rPr>
          <w:rFonts w:ascii="黑体" w:hAnsi="黑体" w:eastAsia="黑体"/>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page">
                  <wp:posOffset>2244725</wp:posOffset>
                </wp:positionH>
                <wp:positionV relativeFrom="paragraph">
                  <wp:posOffset>234315</wp:posOffset>
                </wp:positionV>
                <wp:extent cx="4120515" cy="0"/>
                <wp:effectExtent l="0" t="0" r="0" b="0"/>
                <wp:wrapNone/>
                <wp:docPr id="1" name="直线 3"/>
                <wp:cNvGraphicFramePr/>
                <a:graphic xmlns:a="http://schemas.openxmlformats.org/drawingml/2006/main">
                  <a:graphicData uri="http://schemas.microsoft.com/office/word/2010/wordprocessingShape">
                    <wps:wsp>
                      <wps:cNvCnPr/>
                      <wps:spPr>
                        <a:xfrm>
                          <a:off x="0" y="0"/>
                          <a:ext cx="4120515" cy="0"/>
                        </a:xfrm>
                        <a:prstGeom prst="line">
                          <a:avLst/>
                        </a:prstGeom>
                        <a:ln w="9906"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176.75pt;margin-top:18.45pt;height:0pt;width:324.45pt;mso-position-horizontal-relative:page;z-index:-251657216;mso-width-relative:page;mso-height-relative:page;" filled="f" stroked="t" coordsize="21600,21600" o:gfxdata="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b&#10;GmuQ1gAAAAoBAAAPAAAAAAAAAAEAIAAAACIAAABkcnMvZG93bnJldi54bWxQSwECFAAUAAAACACH&#10;TuJA68qo8e0BAADpAwAADgAAAAAAAAABACAAAAAlAQAAZHJzL2Uyb0RvYy54bWxQSwUGAAAAAAYA&#10;BgBZAQAAhAUAAAAA&#10;">
                <v:fill on="f" focussize="0,0"/>
                <v:stroke weight="0.78pt" color="#000000" joinstyle="round"/>
                <v:imagedata o:title=""/>
                <o:lock v:ext="edit" aspectratio="f"/>
              </v:line>
            </w:pict>
          </mc:Fallback>
        </mc:AlternateContent>
      </w:r>
      <w:r>
        <w:rPr>
          <w:rFonts w:hint="eastAsia" w:ascii="黑体" w:hAnsi="黑体" w:eastAsia="黑体"/>
          <w:color w:val="000000" w:themeColor="text1"/>
          <w14:textFill>
            <w14:solidFill>
              <w14:schemeClr w14:val="tx1"/>
            </w14:solidFill>
          </w14:textFill>
        </w:rPr>
        <w:t>评价类型：</w:t>
      </w:r>
      <w:r>
        <w:rPr>
          <w:rFonts w:hint="eastAsia" w:ascii="Wingdings 2" w:hAnsi="Wingdings 2" w:eastAsia="Wingdings 2"/>
          <w:color w:val="000000" w:themeColor="text1"/>
          <w14:textFill>
            <w14:solidFill>
              <w14:schemeClr w14:val="tx1"/>
            </w14:solidFill>
          </w14:textFill>
        </w:rPr>
        <w:sym w:font="Wingdings 2" w:char="0052"/>
      </w:r>
      <w:r>
        <w:rPr>
          <w:rFonts w:hint="eastAsia" w:ascii="黑体" w:hAnsi="黑体" w:eastAsia="黑体"/>
          <w:color w:val="000000" w:themeColor="text1"/>
          <w14:textFill>
            <w14:solidFill>
              <w14:schemeClr w14:val="tx1"/>
            </w14:solidFill>
          </w14:textFill>
        </w:rPr>
        <w:t>实施过程评价</w:t>
      </w:r>
      <w:r>
        <w:rPr>
          <w:rFonts w:hint="eastAsia" w:ascii="黑体" w:hAnsi="黑体" w:eastAsia="黑体"/>
          <w:color w:val="000000" w:themeColor="text1"/>
          <w14:textFill>
            <w14:solidFill>
              <w14:schemeClr w14:val="tx1"/>
            </w14:solidFill>
          </w14:textFill>
        </w:rPr>
        <w:tab/>
      </w:r>
      <w:r>
        <w:rPr>
          <w:rFonts w:hint="eastAsia" w:ascii="Wingdings 2" w:hAnsi="Wingdings 2" w:eastAsia="Wingdings 2"/>
          <w:color w:val="000000" w:themeColor="text1"/>
          <w14:textFill>
            <w14:solidFill>
              <w14:schemeClr w14:val="tx1"/>
            </w14:solidFill>
          </w14:textFill>
        </w:rPr>
        <w:sym w:font="Wingdings 2" w:char="0052"/>
      </w:r>
      <w:r>
        <w:rPr>
          <w:rFonts w:hint="eastAsia" w:ascii="黑体" w:hAnsi="黑体" w:eastAsia="黑体"/>
          <w:color w:val="000000" w:themeColor="text1"/>
          <w14:textFill>
            <w14:solidFill>
              <w14:schemeClr w14:val="tx1"/>
            </w14:solidFill>
          </w14:textFill>
        </w:rPr>
        <w:t>完成结果评价</w:t>
      </w:r>
    </w:p>
    <w:p>
      <w:pPr>
        <w:pStyle w:val="2"/>
        <w:tabs>
          <w:tab w:val="left" w:pos="5404"/>
        </w:tabs>
        <w:ind w:right="665"/>
        <w:jc w:val="center"/>
        <w:rPr>
          <w:rFonts w:ascii="黑体" w:hAnsi="黑体" w:eastAsia="黑体"/>
          <w:color w:val="000000" w:themeColor="text1"/>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tabs>
          <w:tab w:val="left" w:pos="8157"/>
        </w:tabs>
        <w:spacing w:before="66"/>
        <w:ind w:right="117"/>
        <w:jc w:val="center"/>
        <w:rPr>
          <w:rFonts w:ascii="Times New Roman" w:eastAsia="Times New Roman"/>
          <w:b w:val="0"/>
          <w:bCs w:val="0"/>
          <w:color w:val="000000" w:themeColor="text1"/>
          <w14:textFill>
            <w14:solidFill>
              <w14:schemeClr w14:val="tx1"/>
            </w14:solidFill>
          </w14:textFill>
        </w:rPr>
      </w:pPr>
      <w:r>
        <w:rPr>
          <w:rFonts w:hint="eastAsia" w:ascii="黑体" w:eastAsia="黑体"/>
          <w:color w:val="000000" w:themeColor="text1"/>
          <w:spacing w:val="-1"/>
          <w14:textFill>
            <w14:solidFill>
              <w14:schemeClr w14:val="tx1"/>
            </w14:solidFill>
          </w14:textFill>
        </w:rPr>
        <w:t>项目名称</w:t>
      </w:r>
      <w:r>
        <w:rPr>
          <w:rFonts w:hint="eastAsia" w:ascii="黑体" w:eastAsia="黑体"/>
          <w:color w:val="000000" w:themeColor="text1"/>
          <w14:textFill>
            <w14:solidFill>
              <w14:schemeClr w14:val="tx1"/>
            </w14:solidFill>
          </w14:textFill>
        </w:rPr>
        <w:t>：</w:t>
      </w:r>
      <w:r>
        <w:rPr>
          <w:rFonts w:ascii="Times New Roman" w:eastAsia="Times New Roman"/>
          <w:b w:val="0"/>
          <w:bCs w:val="0"/>
          <w:color w:val="000000" w:themeColor="text1"/>
          <w:u w:val="single"/>
          <w14:textFill>
            <w14:solidFill>
              <w14:schemeClr w14:val="tx1"/>
            </w14:solidFill>
          </w14:textFill>
        </w:rPr>
        <w:t xml:space="preserve"> </w:t>
      </w:r>
      <w:r>
        <w:rPr>
          <w:rFonts w:hint="eastAsia" w:ascii="Times New Roman"/>
          <w:b w:val="0"/>
          <w:bCs w:val="0"/>
          <w:color w:val="000000" w:themeColor="text1"/>
          <w:u w:val="single"/>
          <w:lang w:val="en-US" w:eastAsia="zh-CN"/>
          <w14:textFill>
            <w14:solidFill>
              <w14:schemeClr w14:val="tx1"/>
            </w14:solidFill>
          </w14:textFill>
        </w:rPr>
        <w:t xml:space="preserve">         </w:t>
      </w:r>
      <w:r>
        <w:rPr>
          <w:rFonts w:hint="eastAsia" w:ascii="黑体" w:hAnsi="黑体" w:eastAsia="黑体" w:cs="黑体"/>
          <w:b w:val="0"/>
          <w:bCs w:val="0"/>
          <w:color w:val="000000" w:themeColor="text1"/>
          <w:u w:val="single"/>
          <w:lang w:val="en-US" w:eastAsia="zh-CN"/>
          <w14:textFill>
            <w14:solidFill>
              <w14:schemeClr w14:val="tx1"/>
            </w14:solidFill>
          </w14:textFill>
        </w:rPr>
        <w:t xml:space="preserve">       工作经费</w:t>
      </w:r>
      <w:r>
        <w:rPr>
          <w:rFonts w:ascii="Times New Roman" w:eastAsia="Times New Roman"/>
          <w:b w:val="0"/>
          <w:bCs w:val="0"/>
          <w:color w:val="000000" w:themeColor="text1"/>
          <w:u w:val="single"/>
          <w14:textFill>
            <w14:solidFill>
              <w14:schemeClr w14:val="tx1"/>
            </w14:solidFill>
          </w14:textFill>
        </w:rPr>
        <w:tab/>
      </w:r>
    </w:p>
    <w:p>
      <w:pPr>
        <w:pStyle w:val="2"/>
        <w:rPr>
          <w:rFonts w:ascii="Times New Roman"/>
          <w:color w:val="000000" w:themeColor="text1"/>
          <w:sz w:val="20"/>
          <w14:textFill>
            <w14:solidFill>
              <w14:schemeClr w14:val="tx1"/>
            </w14:solidFill>
          </w14:textFill>
        </w:rPr>
      </w:pPr>
    </w:p>
    <w:p>
      <w:pPr>
        <w:pStyle w:val="2"/>
        <w:rPr>
          <w:rFonts w:ascii="Times New Roman"/>
          <w:color w:val="000000" w:themeColor="text1"/>
          <w:sz w:val="20"/>
          <w14:textFill>
            <w14:solidFill>
              <w14:schemeClr w14:val="tx1"/>
            </w14:solidFill>
          </w14:textFill>
        </w:rPr>
      </w:pPr>
    </w:p>
    <w:p>
      <w:pPr>
        <w:pStyle w:val="2"/>
        <w:rPr>
          <w:rFonts w:ascii="Times New Roman"/>
          <w:color w:val="000000" w:themeColor="text1"/>
          <w:sz w:val="23"/>
          <w14:textFill>
            <w14:solidFill>
              <w14:schemeClr w14:val="tx1"/>
            </w14:solidFill>
          </w14:textFill>
        </w:rPr>
      </w:pPr>
    </w:p>
    <w:p>
      <w:pPr>
        <w:pStyle w:val="2"/>
        <w:tabs>
          <w:tab w:val="left" w:pos="8157"/>
        </w:tabs>
        <w:spacing w:before="65"/>
        <w:ind w:right="117"/>
        <w:jc w:val="center"/>
        <w:rPr>
          <w:rFonts w:ascii="Times New Roman" w:eastAsia="Times New Roman"/>
          <w:color w:val="000000" w:themeColor="text1"/>
          <w14:textFill>
            <w14:solidFill>
              <w14:schemeClr w14:val="tx1"/>
            </w14:solidFill>
          </w14:textFill>
        </w:rPr>
      </w:pPr>
      <w:r>
        <w:rPr>
          <w:rFonts w:hint="eastAsia" w:ascii="黑体" w:eastAsia="黑体"/>
          <w:color w:val="000000" w:themeColor="text1"/>
          <w:spacing w:val="-1"/>
          <w14:textFill>
            <w14:solidFill>
              <w14:schemeClr w14:val="tx1"/>
            </w14:solidFill>
          </w14:textFill>
        </w:rPr>
        <w:t>项目单位</w:t>
      </w:r>
      <w:r>
        <w:rPr>
          <w:rFonts w:hint="eastAsia" w:ascii="黑体" w:eastAsia="黑体"/>
          <w:color w:val="000000" w:themeColor="text1"/>
          <w14:textFill>
            <w14:solidFill>
              <w14:schemeClr w14:val="tx1"/>
            </w14:solidFill>
          </w14:textFill>
        </w:rPr>
        <w:t>：</w:t>
      </w:r>
      <w:r>
        <w:rPr>
          <w:rFonts w:ascii="Times New Roman" w:eastAsia="Times New Roman"/>
          <w:color w:val="000000" w:themeColor="text1"/>
          <w:u w:val="single"/>
          <w14:textFill>
            <w14:solidFill>
              <w14:schemeClr w14:val="tx1"/>
            </w14:solidFill>
          </w14:textFill>
        </w:rPr>
        <w:t xml:space="preserve"> </w:t>
      </w:r>
      <w:r>
        <w:rPr>
          <w:rFonts w:hint="eastAsia" w:ascii="Times New Roman"/>
          <w:color w:val="000000" w:themeColor="text1"/>
          <w:u w:val="single"/>
          <w:lang w:val="en-US" w:eastAsia="zh-CN"/>
          <w14:textFill>
            <w14:solidFill>
              <w14:schemeClr w14:val="tx1"/>
            </w14:solidFill>
          </w14:textFill>
        </w:rPr>
        <w:t xml:space="preserve">           </w:t>
      </w:r>
      <w:r>
        <w:rPr>
          <w:rFonts w:hint="eastAsia" w:ascii="黑体" w:hAnsi="黑体" w:eastAsia="黑体" w:cs="黑体"/>
          <w:color w:val="000000" w:themeColor="text1"/>
          <w:u w:val="single"/>
          <w:lang w:val="en-US" w:eastAsia="zh-CN"/>
          <w14:textFill>
            <w14:solidFill>
              <w14:schemeClr w14:val="tx1"/>
            </w14:solidFill>
          </w14:textFill>
        </w:rPr>
        <w:t>青云谱区青云谱镇卫生院</w:t>
      </w:r>
      <w:r>
        <w:rPr>
          <w:rFonts w:ascii="Times New Roman" w:eastAsia="Times New Roman"/>
          <w:color w:val="000000" w:themeColor="text1"/>
          <w:u w:val="single"/>
          <w14:textFill>
            <w14:solidFill>
              <w14:schemeClr w14:val="tx1"/>
            </w14:solidFill>
          </w14:textFill>
        </w:rPr>
        <w:tab/>
      </w:r>
    </w:p>
    <w:p>
      <w:pPr>
        <w:pStyle w:val="2"/>
        <w:rPr>
          <w:rFonts w:ascii="Times New Roman"/>
          <w:color w:val="000000" w:themeColor="text1"/>
          <w:sz w:val="20"/>
          <w14:textFill>
            <w14:solidFill>
              <w14:schemeClr w14:val="tx1"/>
            </w14:solidFill>
          </w14:textFill>
        </w:rPr>
      </w:pPr>
    </w:p>
    <w:p>
      <w:pPr>
        <w:pStyle w:val="2"/>
        <w:rPr>
          <w:rFonts w:ascii="Times New Roman"/>
          <w:color w:val="000000" w:themeColor="text1"/>
          <w:sz w:val="20"/>
          <w14:textFill>
            <w14:solidFill>
              <w14:schemeClr w14:val="tx1"/>
            </w14:solidFill>
          </w14:textFill>
        </w:rPr>
      </w:pPr>
    </w:p>
    <w:p>
      <w:pPr>
        <w:pStyle w:val="2"/>
        <w:rPr>
          <w:rFonts w:ascii="Times New Roman"/>
          <w:color w:val="000000" w:themeColor="text1"/>
          <w:sz w:val="23"/>
          <w14:textFill>
            <w14:solidFill>
              <w14:schemeClr w14:val="tx1"/>
            </w14:solidFill>
          </w14:textFill>
        </w:rPr>
      </w:pPr>
    </w:p>
    <w:p>
      <w:pPr>
        <w:pStyle w:val="2"/>
        <w:tabs>
          <w:tab w:val="left" w:pos="6876"/>
        </w:tabs>
        <w:spacing w:before="66"/>
        <w:ind w:right="118"/>
        <w:jc w:val="center"/>
        <w:rPr>
          <w:rFonts w:ascii="黑体" w:eastAsia="黑体"/>
          <w:color w:val="000000" w:themeColor="text1"/>
          <w14:textFill>
            <w14:solidFill>
              <w14:schemeClr w14:val="tx1"/>
            </w14:solidFill>
          </w14:textFill>
        </w:rPr>
      </w:pPr>
      <w:r>
        <w:rPr>
          <w:rFonts w:hint="eastAsia" w:ascii="黑体" w:eastAsia="黑体"/>
          <w:color w:val="000000" w:themeColor="text1"/>
          <w14:textFill>
            <w14:solidFill>
              <w14:schemeClr w14:val="tx1"/>
            </w14:solidFill>
          </w14:textFill>
        </w:rPr>
        <w:t>主管部门：</w:t>
      </w:r>
      <w:r>
        <w:rPr>
          <w:rFonts w:hint="eastAsia" w:ascii="黑体" w:eastAsia="黑体"/>
          <w:color w:val="000000" w:themeColor="text1"/>
          <w:u w:val="single"/>
          <w14:textFill>
            <w14:solidFill>
              <w14:schemeClr w14:val="tx1"/>
            </w14:solidFill>
          </w14:textFill>
        </w:rPr>
        <w:t xml:space="preserve"> </w:t>
      </w:r>
      <w:r>
        <w:rPr>
          <w:rFonts w:hint="eastAsia" w:ascii="黑体" w:eastAsia="黑体"/>
          <w:color w:val="000000" w:themeColor="text1"/>
          <w:u w:val="single"/>
          <w:lang w:val="en-US" w:eastAsia="zh-CN"/>
          <w14:textFill>
            <w14:solidFill>
              <w14:schemeClr w14:val="tx1"/>
            </w14:solidFill>
          </w14:textFill>
        </w:rPr>
        <w:t xml:space="preserve">     青云谱区青云谱镇卫生院</w:t>
      </w:r>
      <w:r>
        <w:rPr>
          <w:rFonts w:hint="eastAsia" w:ascii="黑体" w:eastAsia="黑体"/>
          <w:color w:val="000000" w:themeColor="text1"/>
          <w:u w:val="single"/>
          <w14:textFill>
            <w14:solidFill>
              <w14:schemeClr w14:val="tx1"/>
            </w14:solidFill>
          </w14:textFill>
        </w:rPr>
        <w:tab/>
      </w:r>
      <w:r>
        <w:rPr>
          <w:rFonts w:hint="eastAsia" w:ascii="黑体" w:eastAsia="黑体"/>
          <w:color w:val="000000" w:themeColor="text1"/>
          <w:u w:val="single"/>
          <w14:textFill>
            <w14:solidFill>
              <w14:schemeClr w14:val="tx1"/>
            </w14:solidFill>
          </w14:textFill>
        </w:rPr>
        <w:t>（盖章）</w:t>
      </w: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spacing w:before="4"/>
        <w:rPr>
          <w:rFonts w:ascii="黑体"/>
          <w:color w:val="000000" w:themeColor="text1"/>
          <w:sz w:val="17"/>
          <w14:textFill>
            <w14:solidFill>
              <w14:schemeClr w14:val="tx1"/>
            </w14:solidFill>
          </w14:textFill>
        </w:rPr>
      </w:pPr>
    </w:p>
    <w:p>
      <w:pPr>
        <w:pStyle w:val="2"/>
        <w:tabs>
          <w:tab w:val="left" w:pos="3914"/>
          <w:tab w:val="left" w:pos="4714"/>
          <w:tab w:val="left" w:pos="5514"/>
          <w:tab w:val="left" w:pos="6793"/>
          <w:tab w:val="left" w:pos="7593"/>
          <w:tab w:val="left" w:pos="8393"/>
        </w:tabs>
        <w:spacing w:before="56"/>
        <w:ind w:left="1354"/>
        <w:rPr>
          <w:rFonts w:ascii="黑体" w:eastAsia="黑体"/>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page">
                  <wp:posOffset>2244725</wp:posOffset>
                </wp:positionH>
                <wp:positionV relativeFrom="paragraph">
                  <wp:posOffset>270510</wp:posOffset>
                </wp:positionV>
                <wp:extent cx="4164330" cy="0"/>
                <wp:effectExtent l="0" t="0" r="0" b="0"/>
                <wp:wrapNone/>
                <wp:docPr id="2" name="直线 4"/>
                <wp:cNvGraphicFramePr/>
                <a:graphic xmlns:a="http://schemas.openxmlformats.org/drawingml/2006/main">
                  <a:graphicData uri="http://schemas.microsoft.com/office/word/2010/wordprocessingShape">
                    <wps:wsp>
                      <wps:cNvCnPr/>
                      <wps:spPr>
                        <a:xfrm>
                          <a:off x="0" y="0"/>
                          <a:ext cx="4164330" cy="0"/>
                        </a:xfrm>
                        <a:prstGeom prst="line">
                          <a:avLst/>
                        </a:prstGeom>
                        <a:ln w="9906" cap="flat" cmpd="sng">
                          <a:solidFill>
                            <a:srgbClr val="000000"/>
                          </a:solidFill>
                          <a:prstDash val="solid"/>
                          <a:headEnd type="none" w="med" len="med"/>
                          <a:tailEnd type="none" w="med" len="med"/>
                        </a:ln>
                        <a:effectLst/>
                      </wps:spPr>
                      <wps:bodyPr upright="1"/>
                    </wps:wsp>
                  </a:graphicData>
                </a:graphic>
              </wp:anchor>
            </w:drawing>
          </mc:Choice>
          <mc:Fallback>
            <w:pict>
              <v:line id="直线 4" o:spid="_x0000_s1026" o:spt="20" style="position:absolute;left:0pt;margin-left:176.75pt;margin-top:21.3pt;height:0pt;width:327.9pt;mso-position-horizontal-relative:page;z-index:-251656192;mso-width-relative:page;mso-height-relative:page;" filled="f" stroked="t" coordsize="21600,21600" o:gfxdata="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qUWwqNcAAAAKAQAADwAAAAAAAAABACAAAAAiAAAAZHJzL2Rvd25yZXYueG1sUEsBAhQAFAAAAAgA&#10;h07iQHtouZLtAQAA6QMAAA4AAAAAAAAAAQAgAAAAJgEAAGRycy9lMm9Eb2MueG1sUEsFBgAAAAAG&#10;AAYAWQEAAIUFAAAAAA==&#10;">
                <v:fill on="f" focussize="0,0"/>
                <v:stroke weight="0.78pt" color="#000000" joinstyle="round"/>
                <v:imagedata o:title=""/>
                <o:lock v:ext="edit" aspectratio="f"/>
              </v:line>
            </w:pict>
          </mc:Fallback>
        </mc:AlternateContent>
      </w:r>
      <w:r>
        <w:rPr>
          <w:rFonts w:hint="eastAsia" w:ascii="黑体" w:eastAsia="黑体"/>
          <w:color w:val="000000" w:themeColor="text1"/>
          <w14:textFill>
            <w14:solidFill>
              <w14:schemeClr w14:val="tx1"/>
            </w14:solidFill>
          </w14:textFill>
        </w:rPr>
        <w:t>评价时间：</w:t>
      </w:r>
      <w:r>
        <w:rPr>
          <w:rFonts w:hint="eastAsia" w:ascii="黑体" w:eastAsia="黑体"/>
          <w:color w:val="000000" w:themeColor="text1"/>
          <w14:textFill>
            <w14:solidFill>
              <w14:schemeClr w14:val="tx1"/>
            </w14:solidFill>
          </w14:textFill>
        </w:rPr>
        <w:tab/>
      </w:r>
      <w:r>
        <w:rPr>
          <w:rFonts w:hint="eastAsia" w:ascii="黑体" w:eastAsia="黑体"/>
          <w:color w:val="000000" w:themeColor="text1"/>
          <w:lang w:val="en-US" w:eastAsia="zh-CN"/>
          <w14:textFill>
            <w14:solidFill>
              <w14:schemeClr w14:val="tx1"/>
            </w14:solidFill>
          </w14:textFill>
        </w:rPr>
        <w:t>2023</w:t>
      </w:r>
      <w:r>
        <w:rPr>
          <w:rFonts w:hint="eastAsia" w:ascii="黑体" w:eastAsia="黑体"/>
          <w:color w:val="000000" w:themeColor="text1"/>
          <w14:textFill>
            <w14:solidFill>
              <w14:schemeClr w14:val="tx1"/>
            </w14:solidFill>
          </w14:textFill>
        </w:rPr>
        <w:t>年</w:t>
      </w:r>
      <w:r>
        <w:rPr>
          <w:rFonts w:hint="eastAsia" w:ascii="黑体" w:eastAsia="黑体"/>
          <w:color w:val="000000" w:themeColor="text1"/>
          <w:lang w:val="en-US" w:eastAsia="zh-CN"/>
          <w14:textFill>
            <w14:solidFill>
              <w14:schemeClr w14:val="tx1"/>
            </w14:solidFill>
          </w14:textFill>
        </w:rPr>
        <w:t>3</w:t>
      </w:r>
      <w:r>
        <w:rPr>
          <w:rFonts w:hint="eastAsia" w:ascii="黑体" w:eastAsia="黑体"/>
          <w:color w:val="000000" w:themeColor="text1"/>
          <w14:textFill>
            <w14:solidFill>
              <w14:schemeClr w14:val="tx1"/>
            </w14:solidFill>
          </w14:textFill>
        </w:rPr>
        <w:t>月</w:t>
      </w:r>
      <w:r>
        <w:rPr>
          <w:rFonts w:hint="eastAsia" w:ascii="黑体" w:eastAsia="黑体"/>
          <w:color w:val="000000" w:themeColor="text1"/>
          <w:lang w:val="en-US" w:eastAsia="zh-CN"/>
          <w14:textFill>
            <w14:solidFill>
              <w14:schemeClr w14:val="tx1"/>
            </w14:solidFill>
          </w14:textFill>
        </w:rPr>
        <w:t>6</w:t>
      </w:r>
      <w:r>
        <w:rPr>
          <w:rFonts w:hint="eastAsia" w:ascii="黑体" w:eastAsia="黑体"/>
          <w:color w:val="000000" w:themeColor="text1"/>
          <w14:textFill>
            <w14:solidFill>
              <w14:schemeClr w14:val="tx1"/>
            </w14:solidFill>
          </w14:textFill>
        </w:rPr>
        <w:t>日至</w:t>
      </w:r>
      <w:r>
        <w:rPr>
          <w:rFonts w:hint="eastAsia" w:ascii="黑体" w:eastAsia="黑体"/>
          <w:color w:val="000000" w:themeColor="text1"/>
          <w:lang w:val="en-US" w:eastAsia="zh-CN"/>
          <w14:textFill>
            <w14:solidFill>
              <w14:schemeClr w14:val="tx1"/>
            </w14:solidFill>
          </w14:textFill>
        </w:rPr>
        <w:t>2023</w:t>
      </w:r>
      <w:r>
        <w:rPr>
          <w:rFonts w:hint="eastAsia" w:ascii="黑体" w:eastAsia="黑体"/>
          <w:color w:val="000000" w:themeColor="text1"/>
          <w14:textFill>
            <w14:solidFill>
              <w14:schemeClr w14:val="tx1"/>
            </w14:solidFill>
          </w14:textFill>
        </w:rPr>
        <w:t>年</w:t>
      </w:r>
      <w:r>
        <w:rPr>
          <w:rFonts w:hint="eastAsia" w:ascii="黑体" w:eastAsia="黑体"/>
          <w:color w:val="000000" w:themeColor="text1"/>
          <w:lang w:val="en-US" w:eastAsia="zh-CN"/>
          <w14:textFill>
            <w14:solidFill>
              <w14:schemeClr w14:val="tx1"/>
            </w14:solidFill>
          </w14:textFill>
        </w:rPr>
        <w:t>3</w:t>
      </w:r>
      <w:r>
        <w:rPr>
          <w:rFonts w:hint="eastAsia" w:ascii="黑体" w:eastAsia="黑体"/>
          <w:color w:val="000000" w:themeColor="text1"/>
          <w14:textFill>
            <w14:solidFill>
              <w14:schemeClr w14:val="tx1"/>
            </w14:solidFill>
          </w14:textFill>
        </w:rPr>
        <w:t>月</w:t>
      </w:r>
      <w:r>
        <w:rPr>
          <w:rFonts w:hint="eastAsia" w:ascii="黑体" w:eastAsia="黑体"/>
          <w:color w:val="000000" w:themeColor="text1"/>
          <w:lang w:val="en-US" w:eastAsia="zh-CN"/>
          <w14:textFill>
            <w14:solidFill>
              <w14:schemeClr w14:val="tx1"/>
            </w14:solidFill>
          </w14:textFill>
        </w:rPr>
        <w:t>12</w:t>
      </w:r>
      <w:r>
        <w:rPr>
          <w:rFonts w:hint="eastAsia" w:ascii="黑体" w:eastAsia="黑体"/>
          <w:color w:val="000000" w:themeColor="text1"/>
          <w14:textFill>
            <w14:solidFill>
              <w14:schemeClr w14:val="tx1"/>
            </w14:solidFill>
          </w14:textFill>
        </w:rPr>
        <w:t>日</w:t>
      </w: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spacing w:before="4"/>
        <w:rPr>
          <w:rFonts w:ascii="黑体"/>
          <w:color w:val="000000" w:themeColor="text1"/>
          <w:sz w:val="17"/>
          <w14:textFill>
            <w14:solidFill>
              <w14:schemeClr w14:val="tx1"/>
            </w14:solidFill>
          </w14:textFill>
        </w:rPr>
      </w:pPr>
    </w:p>
    <w:p>
      <w:pPr>
        <w:pStyle w:val="2"/>
        <w:tabs>
          <w:tab w:val="left" w:pos="4125"/>
          <w:tab w:val="left" w:pos="6009"/>
        </w:tabs>
        <w:spacing w:before="55"/>
        <w:ind w:right="380"/>
        <w:jc w:val="center"/>
        <w:rPr>
          <w:rFonts w:ascii="黑体" w:hAnsi="黑体" w:eastAsia="黑体"/>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1" locked="0" layoutInCell="1" allowOverlap="1">
                <wp:simplePos x="0" y="0"/>
                <wp:positionH relativeFrom="page">
                  <wp:posOffset>2244725</wp:posOffset>
                </wp:positionH>
                <wp:positionV relativeFrom="paragraph">
                  <wp:posOffset>269240</wp:posOffset>
                </wp:positionV>
                <wp:extent cx="4199255" cy="0"/>
                <wp:effectExtent l="0" t="0" r="0" b="0"/>
                <wp:wrapNone/>
                <wp:docPr id="3" name="直线 5"/>
                <wp:cNvGraphicFramePr/>
                <a:graphic xmlns:a="http://schemas.openxmlformats.org/drawingml/2006/main">
                  <a:graphicData uri="http://schemas.microsoft.com/office/word/2010/wordprocessingShape">
                    <wps:wsp>
                      <wps:cNvCnPr/>
                      <wps:spPr>
                        <a:xfrm>
                          <a:off x="0" y="0"/>
                          <a:ext cx="4199255" cy="0"/>
                        </a:xfrm>
                        <a:prstGeom prst="line">
                          <a:avLst/>
                        </a:prstGeom>
                        <a:ln w="9906"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176.75pt;margin-top:21.2pt;height:0pt;width:330.65pt;mso-position-horizontal-relative:page;z-index:-251655168;mso-width-relative:page;mso-height-relative:page;" filled="f" stroked="t" coordsize="21600,21600" o:gfxdata="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L&#10;qEke1gAAAAoBAAAPAAAAAAAAAAEAIAAAACIAAABkcnMvZG93bnJldi54bWxQSwECFAAUAAAACACH&#10;TuJAvPCetu0BAADpAwAADgAAAAAAAAABACAAAAAlAQAAZHJzL2Uyb0RvYy54bWxQSwUGAAAAAAYA&#10;BgBZAQAAhAUAAAAA&#10;">
                <v:fill on="f" focussize="0,0"/>
                <v:stroke weight="0.78pt" color="#000000" joinstyle="round"/>
                <v:imagedata o:title=""/>
                <o:lock v:ext="edit" aspectratio="f"/>
              </v:line>
            </w:pict>
          </mc:Fallback>
        </mc:AlternateContent>
      </w:r>
      <w:r>
        <w:rPr>
          <w:rFonts w:hint="eastAsia" w:ascii="黑体" w:hAnsi="黑体" w:eastAsia="黑体"/>
          <w:color w:val="000000" w:themeColor="text1"/>
          <w14:textFill>
            <w14:solidFill>
              <w14:schemeClr w14:val="tx1"/>
            </w14:solidFill>
          </w14:textFill>
        </w:rPr>
        <w:t>评价机构：</w:t>
      </w:r>
      <w:r>
        <w:rPr>
          <w:rFonts w:ascii="Wingdings 2" w:hAnsi="Wingdings 2" w:eastAsia="Wingdings 2"/>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第三方机构</w:t>
      </w:r>
      <w:r>
        <w:rPr>
          <w:rFonts w:hint="eastAsia" w:ascii="黑体" w:hAnsi="黑体" w:eastAsia="黑体"/>
          <w:color w:val="000000" w:themeColor="text1"/>
          <w14:textFill>
            <w14:solidFill>
              <w14:schemeClr w14:val="tx1"/>
            </w14:solidFill>
          </w14:textFill>
        </w:rPr>
        <w:tab/>
      </w:r>
      <w:r>
        <w:rPr>
          <w:rFonts w:ascii="Wingdings 2" w:hAnsi="Wingdings 2" w:eastAsia="Wingdings 2"/>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专家组</w:t>
      </w:r>
      <w:r>
        <w:rPr>
          <w:rFonts w:hint="eastAsia" w:ascii="黑体" w:hAnsi="黑体" w:eastAsia="黑体"/>
          <w:color w:val="000000" w:themeColor="text1"/>
          <w14:textFill>
            <w14:solidFill>
              <w14:schemeClr w14:val="tx1"/>
            </w14:solidFill>
          </w14:textFill>
        </w:rPr>
        <w:tab/>
      </w:r>
      <w:r>
        <w:rPr>
          <w:rFonts w:hint="eastAsia" w:ascii="Wingdings 2" w:hAnsi="Wingdings 2" w:eastAsia="Wingdings 2"/>
          <w:color w:val="000000" w:themeColor="text1"/>
          <w14:textFill>
            <w14:solidFill>
              <w14:schemeClr w14:val="tx1"/>
            </w14:solidFill>
          </w14:textFill>
        </w:rPr>
        <w:sym w:font="Wingdings 2" w:char="0052"/>
      </w:r>
      <w:r>
        <w:rPr>
          <w:rFonts w:hint="eastAsia" w:ascii="黑体" w:hAnsi="黑体" w:eastAsia="黑体"/>
          <w:color w:val="000000" w:themeColor="text1"/>
          <w14:textFill>
            <w14:solidFill>
              <w14:schemeClr w14:val="tx1"/>
            </w14:solidFill>
          </w14:textFill>
        </w:rPr>
        <w:t>部门评价组</w:t>
      </w: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spacing w:before="10"/>
        <w:rPr>
          <w:rFonts w:ascii="黑体"/>
          <w:color w:val="000000" w:themeColor="text1"/>
          <w:sz w:val="29"/>
          <w14:textFill>
            <w14:solidFill>
              <w14:schemeClr w14:val="tx1"/>
            </w14:solidFill>
          </w14:textFill>
        </w:rPr>
      </w:pPr>
    </w:p>
    <w:p>
      <w:pPr>
        <w:pStyle w:val="2"/>
        <w:tabs>
          <w:tab w:val="left" w:pos="959"/>
          <w:tab w:val="left" w:pos="1920"/>
        </w:tabs>
        <w:spacing w:before="56"/>
        <w:ind w:right="238"/>
        <w:jc w:val="center"/>
        <w:rPr>
          <w:rFonts w:ascii="黑体" w:eastAsia="黑体"/>
          <w:color w:val="000000" w:themeColor="text1"/>
          <w14:textFill>
            <w14:solidFill>
              <w14:schemeClr w14:val="tx1"/>
            </w14:solidFill>
          </w14:textFill>
        </w:rPr>
      </w:pPr>
      <w:r>
        <w:rPr>
          <w:rFonts w:hint="eastAsia" w:ascii="黑体" w:eastAsia="黑体"/>
          <w:color w:val="000000" w:themeColor="text1"/>
          <w:lang w:val="en-US" w:eastAsia="zh-CN"/>
          <w14:textFill>
            <w14:solidFill>
              <w14:schemeClr w14:val="tx1"/>
            </w14:solidFill>
          </w14:textFill>
        </w:rPr>
        <w:t>2023</w:t>
      </w:r>
      <w:r>
        <w:rPr>
          <w:rFonts w:hint="eastAsia" w:ascii="黑体" w:eastAsia="黑体"/>
          <w:color w:val="000000" w:themeColor="text1"/>
          <w14:textFill>
            <w14:solidFill>
              <w14:schemeClr w14:val="tx1"/>
            </w14:solidFill>
          </w14:textFill>
        </w:rPr>
        <w:t>年</w:t>
      </w:r>
      <w:r>
        <w:rPr>
          <w:rFonts w:hint="eastAsia" w:ascii="黑体" w:eastAsia="黑体"/>
          <w:color w:val="000000" w:themeColor="text1"/>
          <w:lang w:val="en-US" w:eastAsia="zh-CN"/>
          <w14:textFill>
            <w14:solidFill>
              <w14:schemeClr w14:val="tx1"/>
            </w14:solidFill>
          </w14:textFill>
        </w:rPr>
        <w:t>3</w:t>
      </w:r>
      <w:r>
        <w:rPr>
          <w:rFonts w:hint="eastAsia" w:ascii="黑体" w:eastAsia="黑体"/>
          <w:color w:val="000000" w:themeColor="text1"/>
          <w14:textFill>
            <w14:solidFill>
              <w14:schemeClr w14:val="tx1"/>
            </w14:solidFill>
          </w14:textFill>
        </w:rPr>
        <w:t>月</w:t>
      </w:r>
      <w:r>
        <w:rPr>
          <w:rFonts w:hint="eastAsia" w:ascii="黑体" w:eastAsia="黑体"/>
          <w:color w:val="000000" w:themeColor="text1"/>
          <w:lang w:val="en-US" w:eastAsia="zh-CN"/>
          <w14:textFill>
            <w14:solidFill>
              <w14:schemeClr w14:val="tx1"/>
            </w14:solidFill>
          </w14:textFill>
        </w:rPr>
        <w:t>13</w:t>
      </w:r>
      <w:r>
        <w:rPr>
          <w:rFonts w:hint="eastAsia" w:ascii="黑体" w:eastAsia="黑体"/>
          <w:color w:val="000000" w:themeColor="text1"/>
          <w14:textFill>
            <w14:solidFill>
              <w14:schemeClr w14:val="tx1"/>
            </w14:solidFill>
          </w14:textFill>
        </w:rPr>
        <w:t>日</w:t>
      </w:r>
    </w:p>
    <w:p>
      <w:pPr>
        <w:pStyle w:val="2"/>
        <w:rPr>
          <w:rFonts w:ascii="黑体"/>
          <w:color w:val="000000" w:themeColor="text1"/>
          <w:sz w:val="20"/>
          <w14:textFill>
            <w14:solidFill>
              <w14:schemeClr w14:val="tx1"/>
            </w14:solidFill>
          </w14:textFill>
        </w:rPr>
      </w:pPr>
    </w:p>
    <w:p>
      <w:pPr>
        <w:pStyle w:val="2"/>
        <w:rPr>
          <w:rFonts w:ascii="黑体"/>
          <w:color w:val="000000" w:themeColor="text1"/>
          <w:sz w:val="20"/>
          <w14:textFill>
            <w14:solidFill>
              <w14:schemeClr w14:val="tx1"/>
            </w14:solidFill>
          </w14:textFill>
        </w:rPr>
      </w:pPr>
    </w:p>
    <w:p>
      <w:pPr>
        <w:pStyle w:val="2"/>
        <w:spacing w:before="12"/>
        <w:rPr>
          <w:rFonts w:ascii="黑体"/>
          <w:color w:val="000000" w:themeColor="text1"/>
          <w:sz w:val="14"/>
          <w14:textFill>
            <w14:solidFill>
              <w14:schemeClr w14:val="tx1"/>
            </w14:solidFill>
          </w14:textFill>
        </w:rPr>
      </w:pPr>
    </w:p>
    <w:p>
      <w:pPr>
        <w:rPr>
          <w:rFonts w:ascii="Times New Roman" w:hAnsi="Times New Roman"/>
          <w:color w:val="000000" w:themeColor="text1"/>
          <w:sz w:val="24"/>
          <w14:textFill>
            <w14:solidFill>
              <w14:schemeClr w14:val="tx1"/>
            </w14:solidFill>
          </w14:textFill>
        </w:rPr>
        <w:sectPr>
          <w:footerReference r:id="rId5" w:type="even"/>
          <w:pgSz w:w="11910" w:h="16840"/>
          <w:pgMar w:top="1200" w:right="338" w:bottom="280" w:left="580" w:header="0" w:footer="0" w:gutter="0"/>
          <w:cols w:space="720" w:num="1"/>
        </w:sectPr>
      </w:pPr>
    </w:p>
    <w:p>
      <w:pPr>
        <w:keepNext w:val="0"/>
        <w:keepLines w:val="0"/>
        <w:pageBreakBefore w:val="0"/>
        <w:kinsoku/>
        <w:wordWrap/>
        <w:overflowPunct/>
        <w:topLinePunct w:val="0"/>
        <w:bidi w:val="0"/>
        <w:spacing w:after="0" w:line="600" w:lineRule="exact"/>
        <w:jc w:val="center"/>
        <w:textAlignment w:val="auto"/>
        <w:rPr>
          <w:rFonts w:hint="eastAsia" w:ascii="方正小标宋简体" w:hAnsi="宋体" w:eastAsia="方正小标宋简体" w:cs="方正小标宋简体"/>
          <w:bCs/>
          <w:color w:val="000000" w:themeColor="text1"/>
          <w:sz w:val="44"/>
          <w:szCs w:val="44"/>
          <w14:textFill>
            <w14:solidFill>
              <w14:schemeClr w14:val="tx1"/>
            </w14:solidFill>
          </w14:textFill>
        </w:rPr>
      </w:pPr>
    </w:p>
    <w:p>
      <w:pPr>
        <w:keepNext w:val="0"/>
        <w:keepLines w:val="0"/>
        <w:pageBreakBefore w:val="0"/>
        <w:kinsoku/>
        <w:wordWrap/>
        <w:overflowPunct/>
        <w:topLinePunct w:val="0"/>
        <w:bidi w:val="0"/>
        <w:spacing w:after="0" w:line="600" w:lineRule="exact"/>
        <w:jc w:val="center"/>
        <w:textAlignment w:val="auto"/>
        <w:rPr>
          <w:rFonts w:hint="eastAsia" w:ascii="方正小标宋简体" w:hAnsi="宋体" w:eastAsia="方正小标宋简体" w:cs="方正小标宋简体"/>
          <w:bCs/>
          <w:color w:val="000000" w:themeColor="text1"/>
          <w:sz w:val="44"/>
          <w:szCs w:val="44"/>
          <w14:textFill>
            <w14:solidFill>
              <w14:schemeClr w14:val="tx1"/>
            </w14:solidFill>
          </w14:textFill>
        </w:rPr>
      </w:pPr>
      <w:r>
        <w:rPr>
          <w:rFonts w:hint="eastAsia" w:ascii="方正小标宋简体" w:hAnsi="宋体" w:eastAsia="方正小标宋简体" w:cs="方正小标宋简体"/>
          <w:bCs/>
          <w:color w:val="000000" w:themeColor="text1"/>
          <w:sz w:val="44"/>
          <w:szCs w:val="44"/>
          <w14:textFill>
            <w14:solidFill>
              <w14:schemeClr w14:val="tx1"/>
            </w14:solidFill>
          </w14:textFill>
        </w:rPr>
        <w:t>青云谱区青云谱镇卫生院工作经费</w:t>
      </w:r>
    </w:p>
    <w:p>
      <w:pPr>
        <w:keepNext w:val="0"/>
        <w:keepLines w:val="0"/>
        <w:pageBreakBefore w:val="0"/>
        <w:kinsoku/>
        <w:wordWrap/>
        <w:overflowPunct/>
        <w:topLinePunct w:val="0"/>
        <w:bidi w:val="0"/>
        <w:spacing w:after="0" w:line="600" w:lineRule="exact"/>
        <w:jc w:val="center"/>
        <w:textAlignment w:val="auto"/>
        <w:rPr>
          <w:rFonts w:hint="eastAsia" w:ascii="方正小标宋简体" w:hAnsi="宋体" w:eastAsia="方正小标宋简体" w:cs="方正小标宋简体"/>
          <w:bCs/>
          <w:color w:val="000000" w:themeColor="text1"/>
          <w:sz w:val="44"/>
          <w:szCs w:val="44"/>
          <w14:textFill>
            <w14:solidFill>
              <w14:schemeClr w14:val="tx1"/>
            </w14:solidFill>
          </w14:textFill>
        </w:rPr>
      </w:pPr>
      <w:r>
        <w:rPr>
          <w:rFonts w:hint="eastAsia" w:ascii="方正小标宋简体" w:hAnsi="宋体" w:eastAsia="方正小标宋简体" w:cs="方正小标宋简体"/>
          <w:bCs/>
          <w:color w:val="000000" w:themeColor="text1"/>
          <w:sz w:val="44"/>
          <w:szCs w:val="44"/>
          <w:lang w:val="en-US" w:eastAsia="zh-CN"/>
          <w14:textFill>
            <w14:solidFill>
              <w14:schemeClr w14:val="tx1"/>
            </w14:solidFill>
          </w14:textFill>
        </w:rPr>
        <w:t>项目</w:t>
      </w:r>
      <w:r>
        <w:rPr>
          <w:rFonts w:hint="eastAsia" w:ascii="方正小标宋简体" w:hAnsi="宋体" w:eastAsia="方正小标宋简体" w:cs="方正小标宋简体"/>
          <w:bCs/>
          <w:color w:val="000000" w:themeColor="text1"/>
          <w:sz w:val="44"/>
          <w:szCs w:val="44"/>
          <w14:textFill>
            <w14:solidFill>
              <w14:schemeClr w14:val="tx1"/>
            </w14:solidFill>
          </w14:textFill>
        </w:rPr>
        <w:t>绩效评价报告</w:t>
      </w:r>
    </w:p>
    <w:p>
      <w:pPr>
        <w:pStyle w:val="2"/>
        <w:keepNext w:val="0"/>
        <w:keepLines w:val="0"/>
        <w:pageBreakBefore w:val="0"/>
        <w:kinsoku/>
        <w:wordWrap/>
        <w:overflowPunct/>
        <w:topLinePunct w:val="0"/>
        <w:bidi w:val="0"/>
        <w:spacing w:after="0" w:line="600" w:lineRule="exact"/>
        <w:ind w:left="1476"/>
        <w:textAlignment w:val="auto"/>
        <w:rPr>
          <w:rFonts w:hint="eastAsia" w:asciiTheme="minorEastAsia" w:hAnsiTheme="minorEastAsia" w:eastAsiaTheme="minorEastAsia"/>
          <w:color w:val="000000" w:themeColor="text1"/>
          <w:w w:val="95"/>
          <w14:textFill>
            <w14:solidFill>
              <w14:schemeClr w14:val="tx1"/>
            </w14:solidFill>
          </w14:textFill>
        </w:rPr>
      </w:pPr>
    </w:p>
    <w:p>
      <w:pPr>
        <w:pStyle w:val="2"/>
        <w:keepNext w:val="0"/>
        <w:keepLines w:val="0"/>
        <w:pageBreakBefore w:val="0"/>
        <w:kinsoku/>
        <w:wordWrap/>
        <w:overflowPunct/>
        <w:topLinePunct w:val="0"/>
        <w:bidi w:val="0"/>
        <w:spacing w:after="0" w:line="600" w:lineRule="exact"/>
        <w:ind w:left="880" w:leftChars="400" w:right="660" w:rightChars="300" w:firstLine="608" w:firstLineChars="200"/>
        <w:jc w:val="left"/>
        <w:textAlignment w:val="auto"/>
        <w:rPr>
          <w:rFonts w:hint="eastAsia" w:asciiTheme="minorEastAsia" w:hAnsiTheme="minorEastAsia" w:eastAsiaTheme="minorEastAsia" w:cstheme="minorEastAsia"/>
          <w:color w:val="000000" w:themeColor="text1"/>
          <w:w w:val="95"/>
          <w:sz w:val="32"/>
          <w:szCs w:val="32"/>
          <w14:textFill>
            <w14:solidFill>
              <w14:schemeClr w14:val="tx1"/>
            </w14:solidFill>
          </w14:textFill>
        </w:rPr>
      </w:pPr>
      <w:r>
        <w:rPr>
          <w:rFonts w:hint="eastAsia" w:asciiTheme="minorEastAsia" w:hAnsiTheme="minorEastAsia" w:eastAsiaTheme="minorEastAsia" w:cstheme="minorEastAsia"/>
          <w:color w:val="000000" w:themeColor="text1"/>
          <w:w w:val="95"/>
          <w:sz w:val="32"/>
          <w:szCs w:val="32"/>
          <w14:textFill>
            <w14:solidFill>
              <w14:schemeClr w14:val="tx1"/>
            </w14:solidFill>
          </w14:textFill>
        </w:rPr>
        <w:t>为进一步规范财政资金管理，强化部门责任意识，切实提高财政资金使用效益。我</w:t>
      </w:r>
      <w:r>
        <w:rPr>
          <w:rFonts w:hint="eastAsia" w:asciiTheme="minorEastAsia" w:hAnsiTheme="minorEastAsia" w:eastAsiaTheme="minorEastAsia" w:cstheme="minorEastAsia"/>
          <w:color w:val="000000" w:themeColor="text1"/>
          <w:w w:val="95"/>
          <w:sz w:val="32"/>
          <w:szCs w:val="32"/>
          <w:lang w:val="en-US" w:eastAsia="zh-CN"/>
          <w14:textFill>
            <w14:solidFill>
              <w14:schemeClr w14:val="tx1"/>
            </w14:solidFill>
          </w14:textFill>
        </w:rPr>
        <w:t>部门</w:t>
      </w:r>
      <w:r>
        <w:rPr>
          <w:rFonts w:hint="eastAsia" w:asciiTheme="minorEastAsia" w:hAnsiTheme="minorEastAsia" w:eastAsiaTheme="minorEastAsia" w:cstheme="minorEastAsia"/>
          <w:color w:val="000000" w:themeColor="text1"/>
          <w:w w:val="95"/>
          <w:sz w:val="32"/>
          <w:szCs w:val="32"/>
          <w14:textFill>
            <w14:solidFill>
              <w14:schemeClr w14:val="tx1"/>
            </w14:solidFill>
          </w14:textFill>
        </w:rPr>
        <w:t>对青云谱区青云谱镇卫生院工作经费专项资金开展了绩效评价工作。区青云谱镇卫生院工作经费专项资金方面做到了不滞留、不克扣、不挪用，切实做到了专款专用。同时区青云谱镇卫生院工作经费纳入财政预算管理并做到了严格按规定使用现将绩效评价情况及评价结果报告如下：</w:t>
      </w:r>
    </w:p>
    <w:p>
      <w:pPr>
        <w:pStyle w:val="2"/>
        <w:keepNext w:val="0"/>
        <w:keepLines w:val="0"/>
        <w:pageBreakBefore w:val="0"/>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w w:val="95"/>
          <w:sz w:val="32"/>
          <w:szCs w:val="32"/>
          <w14:textFill>
            <w14:solidFill>
              <w14:schemeClr w14:val="tx1"/>
            </w14:solidFill>
          </w14:textFill>
        </w:rPr>
        <w:t>一、基本情况</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bookmarkStart w:id="0" w:name="（一）项目概况。包括项目背景、主要内容及实施情况、资金投入和使用情况等。"/>
      <w:bookmarkEnd w:id="0"/>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（一）项目概况</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1.项目背景</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根据基层医疗机构各项管理规定，努力创新，积极履职，提高医务人员综合素质，努力打造居民满意基层医疗机构，圆满完成各项任务</w:t>
      </w:r>
      <w:r>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t>。</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（1）主要内容：</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在辖区内对村、及社区居委会分别开展基本公共卫生宣传，为辖区内的65岁以上的老年人、慢性病患者、妇女、低保残疾、进行健康查体工作，开展国家免疫规划及儿童保健工作，设立中医科门诊、全科门诊、内科门诊、牙科门诊、妇科门诊。</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制定了本机构2022年度基本公共卫生服务项目实施方案对参与项目工作的基层医务人员进行基本公共卫生服务项目专项培训，有社区卫生服务站的绩效考核方案、以及与其他承担机构签订的所有协议。对参与项目工作的基层医务人员进行基本公共卫生服务培训以及考核，按照基层行完成各项业务培训共13次。按照区级宣传月活动工作方案，落实基本公共卫生服务项目和免费服务政策宣传要求。对上级考核，以及本级自查考核中发现问题并及时整改，对站和卫生所进行了四次的督导，对中心进行二次自评及整改。</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（2）项目的实施进度</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所拨付到位的</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资金，100%完成项目的工作进度。具体实施情况如下：</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在辖区内对村、及社区居委会分别开展基本公共卫生宣传，为辖区内的65岁以上的老年人、慢性病患者、妇女、低保残疾、进行健康查体工作，其中查体项目包括：测量身高、体重、血压、血糖，问诊、血常规、尿常规、生化、心电图、B超、乳腺检查、宫颈防癌检查、中医等多个项目，为疾病的初筛提供了基础条件。开展国家免疫规划及儿童保健工作，设立中医科门诊、全科门诊、内科门诊、牙科门诊、妇科门诊，按要求设置中医科、中药房，配备中医诊疗设备。中医科采用中药饮剂、针灸、推拿、拔罐、艾灸、放血、电针理疗、微波治疗等6种以上中医药综合治疗方法。配备火罐、艾灸盒、电针仪、神灯、刮痧板、颈椎牵引仪等6种以上中医诊疗设备。充分发挥中医药特色和优势，积极参与传染病的预防工作。</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3.资金投入和使用情况</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202</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年预算安排</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万元，实际到位资金</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万元。本年度实际支出</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万元，预算资金执行率</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100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工作项目达到预定目标，完成了预期任务。</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bookmarkStart w:id="1" w:name="（二）项目绩效目标。包括总体目标和阶段性目标。"/>
      <w:bookmarkEnd w:id="1"/>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14:textFill>
            <w14:solidFill>
              <w14:schemeClr w14:val="tx1"/>
            </w14:solidFill>
          </w14:textFill>
        </w:rPr>
        <w:t>项目绩效目标</w:t>
      </w:r>
    </w:p>
    <w:p>
      <w:pPr>
        <w:pStyle w:val="13"/>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1.总体目标：</w:t>
      </w:r>
      <w:r>
        <w:rPr>
          <w:rFonts w:hint="eastAsia" w:asciiTheme="minorEastAsia" w:hAnsiTheme="minorEastAsia" w:eastAsiaTheme="minorEastAsia" w:cstheme="minorEastAsia"/>
          <w:b w:val="0"/>
          <w:bCs w:val="0"/>
          <w:color w:val="000000" w:themeColor="text1"/>
          <w:sz w:val="32"/>
          <w:szCs w:val="32"/>
          <w:lang w:val="en-US" w:eastAsia="zh-CN"/>
          <w14:textFill>
            <w14:solidFill>
              <w14:schemeClr w14:val="tx1"/>
            </w14:solidFill>
          </w14:textFill>
        </w:rPr>
        <w:t>基本公共卫</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生，国家免疫规划，儿童保健，中医服务，妇科服务，</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基层医务人员专项培训，考核</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督导</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均达到任务要求。</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i w:val="0"/>
          <w:caps w:val="0"/>
          <w:color w:val="000000" w:themeColor="text1"/>
          <w:spacing w:val="0"/>
          <w:sz w:val="32"/>
          <w:szCs w:val="32"/>
          <w:shd w:val="clear" w:fill="FFFFFF"/>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2.阶段性目标</w:t>
      </w: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电子建档，预防接种建证，高血压管理，糖尿病管理，老年人管理，妇女保健管理，早孕建册，严重精神障碍患者管理，健康教育讲座，卫生监督协管，家庭医生团队，避孕药具管理，接种免疫规划疫苗，新生儿卡证，完成2022年工作考核达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32"/>
          <w:szCs w:val="32"/>
          <w14:textFill>
            <w14:solidFill>
              <w14:schemeClr w14:val="tx1"/>
            </w14:solidFill>
          </w14:textFill>
        </w:rPr>
        <w:t>二、绩效评价工作开展情况</w:t>
      </w:r>
    </w:p>
    <w:p>
      <w:pPr>
        <w:pStyle w:val="13"/>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bookmarkStart w:id="2" w:name="（一）绩效评价目的、对象和范围。"/>
      <w:bookmarkEnd w:id="2"/>
      <w:r>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一</w:t>
      </w:r>
      <w:r>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绩效评价目的、对象和范围</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color w:val="000000" w:themeColor="text1"/>
          <w:sz w:val="32"/>
          <w:szCs w:val="32"/>
          <w14:textFill>
            <w14:solidFill>
              <w14:schemeClr w14:val="tx1"/>
            </w14:solidFill>
          </w14:textFill>
        </w:rPr>
      </w:pPr>
      <w:bookmarkStart w:id="3" w:name="（二）绩效评价原则、评价指标体系（附表说明）、评价方法、评价标准等。"/>
      <w:bookmarkEnd w:id="3"/>
      <w:r>
        <w:rPr>
          <w:rFonts w:hint="eastAsia" w:asciiTheme="minorEastAsia" w:hAnsiTheme="minorEastAsia" w:eastAsiaTheme="minorEastAsia" w:cstheme="minorEastAsia"/>
          <w:b w:val="0"/>
          <w:color w:val="000000" w:themeColor="text1"/>
          <w:sz w:val="32"/>
          <w:szCs w:val="32"/>
          <w14:textFill>
            <w14:solidFill>
              <w14:schemeClr w14:val="tx1"/>
            </w14:solidFill>
          </w14:textFill>
        </w:rPr>
        <w:t>达到</w:t>
      </w:r>
      <w:r>
        <w:rPr>
          <w:rFonts w:hint="eastAsia" w:asciiTheme="minorEastAsia" w:hAnsiTheme="minorEastAsia" w:eastAsiaTheme="minorEastAsia" w:cstheme="minorEastAsia"/>
          <w:b w:val="0"/>
          <w:color w:val="FF0000"/>
          <w:sz w:val="32"/>
          <w:szCs w:val="32"/>
          <w:lang w:val="en-US" w:eastAsia="zh-CN"/>
        </w:rPr>
        <w:t>各项</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考核评分要求；各</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工作的完成</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率达90%</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以上</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；经营规范、监督监管、监督协管、营造经营环境、提高政策宣传覆盖率等工作考核达标。</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14:textFill>
            <w14:solidFill>
              <w14:schemeClr w14:val="tx1"/>
            </w14:solidFill>
          </w14:textFill>
        </w:rPr>
        <w:t>绩效评价原则、评价指标体系（附表说明）、评价方法、评价标准等</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绩效评价原则:科学规范原则，公正公开原则，分级分类原则，绩效相关原则。</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绩效评价指标体系：根据财政部《预算绩效评价共性指标体系框架》等文件精神及本项目的具体特点，设置了合理可行的评价体系，包括投入指标（项目立项、资金落实）、过程指标（业务管理、财务管理）、产出数量与质量指标、社会效益与可持续影响指标等。</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评价方法：本项目绩效评价主要采用数据对比，同时辅以抽样调查、座谈研讨、专家评估等方式。</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评价标准：绩效评价标准通常包括计划标准、行业标准、历史标准等，用于对绩效指标完成情况进行比较。</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1.计划标准。指以预先制定的目标、计划、预算、定额等作为评价标准。</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2.行业标准。指参照国家公布的行业指标数据制定的评价标准。</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3.历史标准。指参照历史数据制定的评价标准，为体现绩效改进的原则，在可实现的条件下应当确定相对较高的评价标准。</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4.财政部门和预算部门确认或认可的其他标准。</w:t>
      </w:r>
    </w:p>
    <w:p>
      <w:pPr>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（三）绩效评价工作过程</w:t>
      </w:r>
    </w:p>
    <w:p>
      <w:pPr>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通过组织会议，制定详细地评价方案，现场督导检测，培训专业人员，收集痕迹资料，认真组织评价工作等方法，利用统计分析软件、统计处理方法开展评价工作，确保工作的真实有效。</w:t>
      </w:r>
    </w:p>
    <w:p>
      <w:pPr>
        <w:keepNext w:val="0"/>
        <w:keepLines w:val="0"/>
        <w:pageBreakBefore w:val="0"/>
        <w:numPr>
          <w:ilvl w:val="0"/>
          <w:numId w:val="1"/>
        </w:numPr>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pacing w:val="7"/>
          <w:sz w:val="32"/>
          <w:szCs w:val="32"/>
          <w14:textFill>
            <w14:solidFill>
              <w14:schemeClr w14:val="tx1"/>
            </w14:solidFill>
          </w14:textFill>
        </w:rPr>
        <w:t>综合评价情况及评价结论</w:t>
      </w:r>
      <w:r>
        <w:rPr>
          <w:rFonts w:hint="eastAsia" w:asciiTheme="minorEastAsia" w:hAnsiTheme="minorEastAsia" w:eastAsiaTheme="minorEastAsia" w:cstheme="minorEastAsia"/>
          <w:color w:val="000000" w:themeColor="text1"/>
          <w:sz w:val="32"/>
          <w:szCs w:val="32"/>
          <w14:textFill>
            <w14:solidFill>
              <w14:schemeClr w14:val="tx1"/>
            </w14:solidFill>
          </w14:textFill>
        </w:rPr>
        <w:t>（附相关评分表</w:t>
      </w: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见附表</w:t>
      </w:r>
      <w:r>
        <w:rPr>
          <w:rFonts w:hint="eastAsia" w:asciiTheme="minorEastAsia" w:hAnsiTheme="minorEastAsia" w:eastAsiaTheme="minorEastAsia" w:cstheme="minorEastAsia"/>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绩效评价情况：经过严格细致的自评工作，该项目的自评分为90.50分。绩效评级为“优”。</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08" w:firstLineChars="200"/>
        <w:jc w:val="left"/>
        <w:textAlignment w:val="auto"/>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w w:val="95"/>
          <w:sz w:val="32"/>
          <w:szCs w:val="32"/>
          <w14:textFill>
            <w14:solidFill>
              <w14:schemeClr w14:val="tx1"/>
            </w14:solidFill>
          </w14:textFill>
        </w:rPr>
        <w:t>区青云谱镇卫生院工作经费</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项目加强了领导，经过了精心安排、精心组织实施，圆满完成了设定的年度目标任务。</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评价结论：通过本次绩效评价工作，补充和完善本单位绩效评价机制，做好评价结果公开工作，进一步规范项目的管理和监督、资金的分配和使用，以便对今后其他项目以绩效评价的方式衡量项目的产出结果和效益目标，促进项目管理科学化。</w:t>
      </w:r>
    </w:p>
    <w:p>
      <w:pPr>
        <w:keepNext w:val="0"/>
        <w:keepLines w:val="0"/>
        <w:pageBreakBefore w:val="0"/>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四、绩效评价指标分析</w:t>
      </w:r>
    </w:p>
    <w:p>
      <w:pPr>
        <w:pStyle w:val="13"/>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bookmarkStart w:id="4" w:name="（一）项目决策情况。"/>
      <w:bookmarkEnd w:id="4"/>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一</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项目决策情况</w:t>
      </w:r>
    </w:p>
    <w:p>
      <w:pPr>
        <w:keepNext w:val="0"/>
        <w:keepLines w:val="0"/>
        <w:pageBreakBefore w:val="0"/>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 xml:space="preserve">     </w:t>
      </w:r>
      <w:r>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t>1．立项规范</w:t>
      </w:r>
    </w:p>
    <w:p>
      <w:pPr>
        <w:keepNext w:val="0"/>
        <w:keepLines w:val="0"/>
        <w:pageBreakBefore w:val="0"/>
        <w:kinsoku/>
        <w:wordWrap/>
        <w:overflowPunct/>
        <w:topLinePunct w:val="0"/>
        <w:bidi w:val="0"/>
        <w:spacing w:after="0" w:line="600" w:lineRule="exact"/>
        <w:ind w:left="878" w:leftChars="399"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项目依据《预算绩效目标申报表》、《预算绩效评价共性指标体系框架》等文件精神及本项目的具体特点，运用定量定性原则，设置了合理可行的评价体系</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立项依据较充分。</w:t>
      </w:r>
    </w:p>
    <w:p>
      <w:pPr>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t>2.绩效目标</w:t>
      </w:r>
    </w:p>
    <w:p>
      <w:pPr>
        <w:keepNext w:val="0"/>
        <w:keepLines w:val="0"/>
        <w:pageBreakBefore w:val="0"/>
        <w:kinsoku/>
        <w:wordWrap/>
        <w:overflowPunct/>
        <w:topLinePunct w:val="0"/>
        <w:bidi w:val="0"/>
        <w:adjustRightInd w:val="0"/>
        <w:snapToGrid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kern w:val="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项目决策的绩效目标：</w:t>
      </w:r>
      <w:r>
        <w:rPr>
          <w:rFonts w:hint="eastAsia" w:asciiTheme="minorEastAsia" w:hAnsiTheme="minorEastAsia" w:eastAsiaTheme="minorEastAsia" w:cstheme="minorEastAsia"/>
          <w:b w:val="0"/>
          <w:bCs/>
          <w:color w:val="000000" w:themeColor="text1"/>
          <w:sz w:val="32"/>
          <w:szCs w:val="32"/>
          <w:u w:val="none" w:color="000000"/>
          <w14:textFill>
            <w14:solidFill>
              <w14:schemeClr w14:val="tx1"/>
            </w14:solidFill>
          </w14:textFill>
        </w:rPr>
        <w:t>在区委、区政府的正确领导和省、市</w:t>
      </w:r>
      <w:r>
        <w:rPr>
          <w:rFonts w:hint="eastAsia" w:asciiTheme="minorEastAsia" w:hAnsiTheme="minorEastAsia" w:eastAsiaTheme="minorEastAsia" w:cstheme="minorEastAsia"/>
          <w:b w:val="0"/>
          <w:bCs/>
          <w:color w:val="000000" w:themeColor="text1"/>
          <w:sz w:val="32"/>
          <w:szCs w:val="32"/>
          <w:u w:val="none" w:color="000000"/>
          <w:lang w:val="en-US" w:eastAsia="zh-CN"/>
          <w14:textFill>
            <w14:solidFill>
              <w14:schemeClr w14:val="tx1"/>
            </w14:solidFill>
          </w14:textFill>
        </w:rPr>
        <w:t>相关部门</w:t>
      </w:r>
      <w:r>
        <w:rPr>
          <w:rFonts w:hint="eastAsia" w:asciiTheme="minorEastAsia" w:hAnsiTheme="minorEastAsia" w:eastAsiaTheme="minorEastAsia" w:cstheme="minorEastAsia"/>
          <w:b w:val="0"/>
          <w:bCs/>
          <w:color w:val="000000" w:themeColor="text1"/>
          <w:sz w:val="32"/>
          <w:szCs w:val="32"/>
          <w:u w:val="none" w:color="000000"/>
          <w14:textFill>
            <w14:solidFill>
              <w14:schemeClr w14:val="tx1"/>
            </w14:solidFill>
          </w14:textFill>
        </w:rPr>
        <w:t>的精心指导下，充分</w:t>
      </w:r>
      <w:r>
        <w:rPr>
          <w:rFonts w:hint="eastAsia" w:asciiTheme="minorEastAsia" w:hAnsiTheme="minorEastAsia" w:eastAsiaTheme="minorEastAsia" w:cstheme="minorEastAsia"/>
          <w:b w:val="0"/>
          <w:bCs/>
          <w:color w:val="000000" w:themeColor="text1"/>
          <w:kern w:val="1"/>
          <w:sz w:val="32"/>
          <w:szCs w:val="32"/>
          <w14:textFill>
            <w14:solidFill>
              <w14:schemeClr w14:val="tx1"/>
            </w14:solidFill>
          </w14:textFill>
        </w:rPr>
        <w:t>履行好</w:t>
      </w:r>
      <w:r>
        <w:rPr>
          <w:rFonts w:hint="eastAsia" w:asciiTheme="minorEastAsia" w:hAnsiTheme="minorEastAsia" w:eastAsiaTheme="minorEastAsia" w:cstheme="minorEastAsia"/>
          <w:b w:val="0"/>
          <w:bCs/>
          <w:color w:val="000000" w:themeColor="text1"/>
          <w:kern w:val="1"/>
          <w:sz w:val="32"/>
          <w:szCs w:val="32"/>
          <w:lang w:val="en-US" w:eastAsia="zh-CN"/>
          <w14:textFill>
            <w14:solidFill>
              <w14:schemeClr w14:val="tx1"/>
            </w14:solidFill>
          </w14:textFill>
        </w:rPr>
        <w:t>本身</w:t>
      </w:r>
      <w:r>
        <w:rPr>
          <w:rFonts w:hint="eastAsia" w:asciiTheme="minorEastAsia" w:hAnsiTheme="minorEastAsia" w:eastAsiaTheme="minorEastAsia" w:cstheme="minorEastAsia"/>
          <w:b w:val="0"/>
          <w:bCs/>
          <w:color w:val="000000" w:themeColor="text1"/>
          <w:kern w:val="1"/>
          <w:sz w:val="32"/>
          <w:szCs w:val="32"/>
          <w14:textFill>
            <w14:solidFill>
              <w14:schemeClr w14:val="tx1"/>
            </w14:solidFill>
          </w14:textFill>
        </w:rPr>
        <w:t>职能,</w:t>
      </w:r>
      <w:r>
        <w:rPr>
          <w:rFonts w:hint="eastAsia" w:asciiTheme="minorEastAsia" w:hAnsiTheme="minorEastAsia" w:eastAsiaTheme="minorEastAsia" w:cstheme="minorEastAsia"/>
          <w:b w:val="0"/>
          <w:bCs/>
          <w:color w:val="000000" w:themeColor="text1"/>
          <w:sz w:val="32"/>
          <w:szCs w:val="32"/>
          <w:u w:val="none" w:color="000000"/>
          <w14:textFill>
            <w14:solidFill>
              <w14:schemeClr w14:val="tx1"/>
            </w14:solidFill>
          </w14:textFill>
        </w:rPr>
        <w:t>努力在彰显省会担当中挑好重担、展现作为，用解放思想这个有力武器，推动各项业务工作</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，不断增强我区</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服务人群</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的获得感、幸福感和安全感</w:t>
      </w:r>
      <w:r>
        <w:rPr>
          <w:rFonts w:hint="eastAsia" w:asciiTheme="minorEastAsia" w:hAnsiTheme="minorEastAsia" w:eastAsiaTheme="minorEastAsia" w:cstheme="minorEastAsia"/>
          <w:b w:val="0"/>
          <w:bCs/>
          <w:color w:val="000000" w:themeColor="text1"/>
          <w:kern w:val="1"/>
          <w:sz w:val="32"/>
          <w:szCs w:val="32"/>
          <w14:textFill>
            <w14:solidFill>
              <w14:schemeClr w14:val="tx1"/>
            </w14:solidFill>
          </w14:textFill>
        </w:rPr>
        <w:t>。</w:t>
      </w:r>
    </w:p>
    <w:p>
      <w:pPr>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pPr>
      <w:bookmarkStart w:id="5" w:name="_Toc15468_WPSOffice_Level3"/>
      <w:r>
        <w:rPr>
          <w:rFonts w:hint="eastAsia" w:asciiTheme="minorEastAsia" w:hAnsiTheme="minorEastAsia" w:eastAsiaTheme="minorEastAsia" w:cstheme="minorEastAsia"/>
          <w:b w:val="0"/>
          <w:bCs/>
          <w:color w:val="000000" w:themeColor="text1"/>
          <w:sz w:val="32"/>
          <w:szCs w:val="32"/>
          <w:shd w:val="clear" w:color="auto" w:fill="FFFFFF"/>
          <w14:textFill>
            <w14:solidFill>
              <w14:schemeClr w14:val="tx1"/>
            </w14:solidFill>
          </w14:textFill>
        </w:rPr>
        <w:t>3.资金</w:t>
      </w:r>
      <w:bookmarkEnd w:id="5"/>
      <w:r>
        <w:rPr>
          <w:rFonts w:hint="eastAsia" w:asciiTheme="minorEastAsia" w:hAnsiTheme="minorEastAsia" w:eastAsiaTheme="minorEastAsia" w:cstheme="minorEastAsia"/>
          <w:b w:val="0"/>
          <w:bCs/>
          <w:color w:val="000000" w:themeColor="text1"/>
          <w:sz w:val="32"/>
          <w:szCs w:val="32"/>
          <w:shd w:val="clear" w:color="auto" w:fill="FFFFFF"/>
          <w:lang w:val="en-US" w:eastAsia="zh-CN"/>
          <w14:textFill>
            <w14:solidFill>
              <w14:schemeClr w14:val="tx1"/>
            </w14:solidFill>
          </w14:textFill>
        </w:rPr>
        <w:t>投入</w:t>
      </w:r>
    </w:p>
    <w:p>
      <w:pPr>
        <w:keepNext w:val="0"/>
        <w:keepLines w:val="0"/>
        <w:pageBreakBefore w:val="0"/>
        <w:kinsoku/>
        <w:wordWrap/>
        <w:overflowPunct/>
        <w:topLinePunct w:val="0"/>
        <w:bidi w:val="0"/>
        <w:adjustRightInd w:val="0"/>
        <w:snapToGrid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u w:val="none" w:color="000000"/>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u w:val="none" w:color="000000"/>
          <w14:textFill>
            <w14:solidFill>
              <w14:schemeClr w14:val="tx1"/>
            </w14:solidFill>
          </w14:textFill>
        </w:rPr>
        <w:t>区青云谱镇卫生院工作经费项目</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预算安排</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万元，实际到位资金</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w:t>
      </w:r>
      <w:r>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本年度实际支出</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2000</w:t>
      </w:r>
      <w:r>
        <w:rPr>
          <w:rFonts w:hint="eastAsia" w:asciiTheme="minorEastAsia" w:hAnsiTheme="minorEastAsia" w:eastAsiaTheme="minorEastAsia" w:cstheme="minorEastAsia"/>
          <w:b w:val="0"/>
          <w:color w:val="000000" w:themeColor="text1"/>
          <w:sz w:val="32"/>
          <w:szCs w:val="32"/>
          <w14:textFill>
            <w14:solidFill>
              <w14:schemeClr w14:val="tx1"/>
            </w14:solidFill>
          </w14:textFill>
        </w:rPr>
        <w:t>万元</w:t>
      </w:r>
      <w:r>
        <w:rPr>
          <w:rFonts w:hint="eastAsia" w:asciiTheme="minorEastAsia" w:hAnsiTheme="minorEastAsia" w:eastAsiaTheme="minorEastAsia" w:cstheme="minorEastAsia"/>
          <w:b w:val="0"/>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32"/>
          <w:szCs w:val="32"/>
          <w:lang w:val="en-US" w:eastAsia="zh-CN"/>
          <w14:textFill>
            <w14:solidFill>
              <w14:schemeClr w14:val="tx1"/>
            </w14:solidFill>
          </w14:textFill>
        </w:rPr>
        <w:t>工作项目达到预定目标，完成了预期任务。</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bookmarkStart w:id="6" w:name="（二）项目过程情况。"/>
      <w:bookmarkEnd w:id="6"/>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二</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项目过程情况</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1.业务管理指标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①管理制度健全性：考查是否建立了保证项目顺利实施的工作方案和办法等相关制度。召开了党组会议对下拨的项目资金管理分配、监管进行了专题研究。</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②项目质量可控性: 考查项目是否实施监督检查，建立督导方案，并组织实施。开展了2022年度部门财政项目支出绩效运行监控工作，并向财政部门集中报送绩效监控结果。</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2.财务管理指标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①财务管理制度健全性:考查是否按规定财务、资产管理制度、内控制度及其执行情况，对专项资金的管理规范化。按照内部控制要求制定了收支、预算、政府采购、合同、资产等各项管理制度。</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 xml:space="preserve">②财务监控有效性:考查是否采取了相应的财务检査和年度绩效检查等必要的监控措施或手段。按照要求将有关财务资料进行上报，并针对反馈涉及到的问题进行了整改。 </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bookmarkStart w:id="7" w:name="（三）项目产出情况。"/>
      <w:bookmarkEnd w:id="7"/>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三</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项目产出情况</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1.产出数量指标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按照年初安排，各项工作完成</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均达到预期目标。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2.产出质量指标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经费使用严格按照财务审批程序和手续，未出现挪用、滥用等违纪违规现象，经费使用准确率100%,达到年初绩效目标任务值，目标完成100%。</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3.产出时效指标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使用专项资金完成及时率达标。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4.产出成本指标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所有项目在预算范围内使用资金，履行节约原则，严格控制成本</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p>
    <w:p>
      <w:pPr>
        <w:keepNext w:val="0"/>
        <w:keepLines w:val="0"/>
        <w:pageBreakBefore w:val="0"/>
        <w:numPr>
          <w:ilvl w:val="0"/>
          <w:numId w:val="0"/>
        </w:numPr>
        <w:kinsoku/>
        <w:wordWrap/>
        <w:overflowPunct/>
        <w:topLinePunct w:val="0"/>
        <w:bidi w:val="0"/>
        <w:spacing w:after="0" w:line="600" w:lineRule="exact"/>
        <w:ind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bookmarkStart w:id="8" w:name="（四）项目效益情况。"/>
      <w:bookmarkEnd w:id="8"/>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四</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项目效益情况</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1.经济效益指标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对辖区经济效益增长起到了作用。</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.社会效益指标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为服务</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人</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群提供服务</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效果良好</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p>
    <w:p>
      <w:pPr>
        <w:keepNext w:val="0"/>
        <w:keepLines w:val="0"/>
        <w:pageBreakBefore w:val="0"/>
        <w:numPr>
          <w:ilvl w:val="0"/>
          <w:numId w:val="2"/>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生态效益指标</w:t>
      </w:r>
    </w:p>
    <w:p>
      <w:pPr>
        <w:keepNext w:val="0"/>
        <w:keepLines w:val="0"/>
        <w:pageBreakBefore w:val="0"/>
        <w:numPr>
          <w:ilvl w:val="0"/>
          <w:numId w:val="0"/>
        </w:numPr>
        <w:kinsoku/>
        <w:wordWrap/>
        <w:overflowPunct/>
        <w:topLinePunct w:val="0"/>
        <w:bidi w:val="0"/>
        <w:spacing w:after="0" w:line="600" w:lineRule="exact"/>
        <w:ind w:leftChars="600" w:right="660" w:rightChars="3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 xml:space="preserve"> 开展活动中没有影响生态效益。</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4</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.可持续影响指标</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开展活动丰富</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影响力大，对日后活动维持了</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持续参与度。</w:t>
      </w:r>
    </w:p>
    <w:p>
      <w:pPr>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.社会满意度认可情况</w:t>
      </w:r>
    </w:p>
    <w:p>
      <w:pPr>
        <w:pStyle w:val="2"/>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群众</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满意度</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达到90%。</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五、</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主要经验及做法、存在的问题及原因分析</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一</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主要经验及做法</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加强自身建设，提升服务能力和水平，做好组织建设工作，坚持政治方向，提升思想政治水平，召开座谈会，开展主动教育活动。认真把握</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工作</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内容的科学性和准确性，利用广播电视、张贴宣传画、散发宣传单、刷永久性宣传标语，制作宣传栏等“多位一体”的宣传方式，通过宣传，提高了广大居民的知晓率，提高了</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居民主动参与</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的依从性。对存在的问题限期整改，保证了项目质量，进一步规范了各项工作流程。加强活动引导，彰显社会责任，开展</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定时绩效</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活动。</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二</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存在的问题及原因分析</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项目的实施，</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为</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加快</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青云谱区的发展发</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挥了</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一定</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的作用</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但也存在</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部分意识不强，部分工作处在</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初级阶段，</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部分</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不能完全满足</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服务人群</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需求。针对以上问题，今后的工作将更加认真负责，切实履行工作职责，</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努力提升各方面的水平</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w:t>
      </w:r>
    </w:p>
    <w:p>
      <w:pPr>
        <w:pStyle w:val="2"/>
        <w:keepNext w:val="0"/>
        <w:keepLines w:val="0"/>
        <w:pageBreakBefore w:val="0"/>
        <w:numPr>
          <w:ilvl w:val="0"/>
          <w:numId w:val="0"/>
        </w:numPr>
        <w:kinsoku/>
        <w:wordWrap/>
        <w:overflowPunct/>
        <w:topLinePunct w:val="0"/>
        <w:bidi w:val="0"/>
        <w:spacing w:after="0" w:line="600" w:lineRule="exact"/>
        <w:ind w:left="0" w:leftChars="0" w:right="660" w:rightChars="300" w:firstLine="880" w:firstLineChars="275"/>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六、</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有关建议</w:t>
      </w:r>
    </w:p>
    <w:p>
      <w:pPr>
        <w:pStyle w:val="2"/>
        <w:keepNext w:val="0"/>
        <w:keepLines w:val="0"/>
        <w:pageBreakBefore w:val="0"/>
        <w:numPr>
          <w:ilvl w:val="0"/>
          <w:numId w:val="0"/>
        </w:numPr>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加强项目预算管理，提高预算资金执行率，首先按项目实际需求认真编专项资金预算，并在资金支出过程中做到按预算执行，提高预算执行严肃性；其次，发现预算执行偏离要及时作出预算调整。</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绩效工作是</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属于经常性、长期性，加强</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日常规范</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是重要手段，是履行职能的</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重要内容</w:t>
      </w:r>
      <w:r>
        <w:rPr>
          <w:rFonts w:hint="eastAsia" w:asciiTheme="minorEastAsia" w:hAnsiTheme="minorEastAsia" w:eastAsiaTheme="minorEastAsia" w:cstheme="minorEastAsia"/>
          <w:b w:val="0"/>
          <w:bCs/>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继续提高项目</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经费</w:t>
      </w: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的</w:t>
      </w: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使用效率。</w:t>
      </w:r>
    </w:p>
    <w:p>
      <w:pPr>
        <w:pStyle w:val="2"/>
        <w:keepNext w:val="0"/>
        <w:keepLines w:val="0"/>
        <w:pageBreakBefore w:val="0"/>
        <w:kinsoku/>
        <w:wordWrap/>
        <w:overflowPunct/>
        <w:topLinePunct w:val="0"/>
        <w:bidi w:val="0"/>
        <w:spacing w:after="0" w:line="600" w:lineRule="exact"/>
        <w:ind w:left="880" w:leftChars="400" w:right="660" w:rightChars="300" w:firstLine="0" w:firstLineChars="0"/>
        <w:jc w:val="left"/>
        <w:textAlignment w:val="auto"/>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pPr>
      <w:r>
        <w:rPr>
          <w:rFonts w:hint="eastAsia" w:asciiTheme="minorEastAsia" w:hAnsiTheme="minorEastAsia" w:eastAsiaTheme="minorEastAsia" w:cstheme="minorEastAsia"/>
          <w:b w:val="0"/>
          <w:bCs/>
          <w:color w:val="000000" w:themeColor="text1"/>
          <w:sz w:val="32"/>
          <w:szCs w:val="32"/>
          <w14:textFill>
            <w14:solidFill>
              <w14:schemeClr w14:val="tx1"/>
            </w14:solidFill>
          </w14:textFill>
        </w:rPr>
        <w:t>七、其他需要说明的问题</w:t>
      </w:r>
    </w:p>
    <w:p>
      <w:pPr>
        <w:keepNext w:val="0"/>
        <w:keepLines w:val="0"/>
        <w:pageBreakBefore w:val="0"/>
        <w:kinsoku/>
        <w:wordWrap/>
        <w:overflowPunct/>
        <w:topLinePunct w:val="0"/>
        <w:bidi w:val="0"/>
        <w:spacing w:after="0" w:line="600" w:lineRule="exact"/>
        <w:ind w:left="880" w:leftChars="400" w:right="660" w:rightChars="300" w:firstLine="640" w:firstLineChars="200"/>
        <w:jc w:val="left"/>
        <w:textAlignment w:val="auto"/>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sectPr>
          <w:footerReference r:id="rId6" w:type="default"/>
          <w:pgSz w:w="11910" w:h="16840"/>
          <w:pgMar w:top="1480" w:right="770" w:bottom="1220" w:left="580" w:header="0" w:footer="1034" w:gutter="0"/>
          <w:pgNumType w:start="19"/>
          <w:cols w:space="720" w:num="1"/>
        </w:sectPr>
      </w:pPr>
      <w: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t>无。</w:t>
      </w:r>
    </w:p>
    <w:p>
      <w:pPr>
        <w:spacing w:line="220" w:lineRule="atLeast"/>
        <w:rPr>
          <w:color w:val="000000" w:themeColor="text1"/>
          <w14:textFill>
            <w14:solidFill>
              <w14:schemeClr w14:val="tx1"/>
            </w14:solidFill>
          </w14:textFill>
        </w:rPr>
      </w:pPr>
      <w:bookmarkStart w:id="9" w:name="_GoBack"/>
      <w:bookmarkEnd w:id="9"/>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535"/>
        <w:gridCol w:w="1828"/>
        <w:gridCol w:w="474"/>
        <w:gridCol w:w="474"/>
        <w:gridCol w:w="1682"/>
        <w:gridCol w:w="1072"/>
        <w:gridCol w:w="1073"/>
        <w:gridCol w:w="572"/>
        <w:gridCol w:w="574"/>
        <w:gridCol w:w="18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gridSpan w:val="10"/>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部门评价评分表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青云谱区青云谱镇卫生院</w:t>
            </w:r>
          </w:p>
        </w:tc>
        <w:tc>
          <w:tcPr>
            <w:tcW w:w="0" w:type="auto"/>
            <w:gridSpan w:val="4"/>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项目实施单位</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青云谱区青云谱镇卫生院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项目负责人</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熊娟华</w:t>
            </w:r>
          </w:p>
        </w:tc>
        <w:tc>
          <w:tcPr>
            <w:tcW w:w="0" w:type="auto"/>
            <w:gridSpan w:val="4"/>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联系电话</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19914454946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项目类型</w:t>
            </w:r>
          </w:p>
        </w:tc>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7"/>
                <w:bdr w:val="none" w:color="auto" w:sz="0" w:space="0"/>
                <w:lang w:val="en-US" w:eastAsia="zh-CN" w:bidi="ar"/>
              </w:rPr>
              <w:t>经常性项目（） 一次性项目（</w:t>
            </w:r>
            <w:r>
              <w:rPr>
                <w:rStyle w:val="18"/>
                <w:rFonts w:eastAsia="宋体"/>
                <w:bdr w:val="none" w:color="auto" w:sz="0" w:space="0"/>
                <w:lang w:val="en-US" w:eastAsia="zh-CN" w:bidi="ar"/>
              </w:rPr>
              <w:t>√</w:t>
            </w:r>
            <w:r>
              <w:rPr>
                <w:rStyle w:val="17"/>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计划投资额（万元）</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实际到位资金（万元）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实际使用性况（万元）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其中：中央财政</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其中：中央财政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省财政</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省财政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市县财政</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市县财政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gridSpan w:val="10"/>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二、绩效评价指标评分（参考）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决策</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项目立项</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立项依据充分性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立项程序规范性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绩效目标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绩效目标合理性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绩效指标明确性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资金投入</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预算编制科学性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资金分配合理性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过程</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资金管理</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资金管理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资金使用合规性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组织实施</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管理制度健全性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管理执行有效性</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产出数量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nil"/>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产出数量是否达到绩效目标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产出质量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产出质量是否达到绩效目标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产出时效</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产出时效是否达到绩效目标</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产出成本</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产出成本是否按绩效目标控制</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效益</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经济效益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项目实施是否产生经济效益</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项目实施是否产生社会效益</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环境效益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项目实施是否产生生态效益</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可持续影响</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gridSpan w:val="2"/>
            <w:tcBorders>
              <w:top w:val="single" w:color="000000" w:sz="4" w:space="0"/>
              <w:left w:val="nil"/>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项目实施是否带来可持续影响</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满意度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社会公众或服务对象满意度</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评价等次</w:t>
            </w:r>
          </w:p>
        </w:tc>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7"/>
                <w:bdr w:val="none" w:color="auto" w:sz="0" w:space="0"/>
                <w:lang w:val="en-US" w:eastAsia="zh-CN" w:bidi="ar"/>
              </w:rPr>
              <w:t>优</w:t>
            </w:r>
            <w:r>
              <w:rPr>
                <w:rStyle w:val="19"/>
                <w:bdr w:val="none" w:color="auto" w:sz="0" w:space="0"/>
                <w:lang w:val="en-US" w:eastAsia="zh-CN" w:bidi="ar"/>
              </w:rPr>
              <w:t xml:space="preserve">R </w:t>
            </w:r>
            <w:r>
              <w:rPr>
                <w:rStyle w:val="17"/>
                <w:bdr w:val="none" w:color="auto" w:sz="0" w:space="0"/>
                <w:lang w:val="en-US" w:eastAsia="zh-CN" w:bidi="ar"/>
              </w:rPr>
              <w:t>良</w:t>
            </w:r>
            <w:r>
              <w:rPr>
                <w:rStyle w:val="20"/>
                <w:rFonts w:eastAsia="宋体"/>
                <w:bdr w:val="none" w:color="auto" w:sz="0" w:space="0"/>
                <w:lang w:val="en-US" w:eastAsia="zh-CN" w:bidi="ar"/>
              </w:rPr>
              <w:t>¨</w:t>
            </w:r>
            <w:r>
              <w:rPr>
                <w:rStyle w:val="17"/>
                <w:bdr w:val="none" w:color="auto" w:sz="0" w:space="0"/>
                <w:lang w:val="en-US" w:eastAsia="zh-CN" w:bidi="ar"/>
              </w:rPr>
              <w:t xml:space="preserve"> 中</w:t>
            </w:r>
            <w:r>
              <w:rPr>
                <w:rStyle w:val="20"/>
                <w:rFonts w:eastAsia="宋体"/>
                <w:bdr w:val="none" w:color="auto" w:sz="0" w:space="0"/>
                <w:lang w:val="en-US" w:eastAsia="zh-CN" w:bidi="ar"/>
              </w:rPr>
              <w:t>¨</w:t>
            </w:r>
            <w:r>
              <w:rPr>
                <w:rStyle w:val="17"/>
                <w:bdr w:val="none" w:color="auto" w:sz="0" w:space="0"/>
                <w:lang w:val="en-US" w:eastAsia="zh-CN" w:bidi="ar"/>
              </w:rPr>
              <w:t xml:space="preserve"> 差</w:t>
            </w:r>
            <w:r>
              <w:rPr>
                <w:rStyle w:val="20"/>
                <w:rFonts w:eastAsia="宋体"/>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100-90（含）分为优、90-80（含）分为良、80-60（含）分为中、60分以下为差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bdr w:val="none" w:color="auto" w:sz="0" w:space="0"/>
                <w:lang w:val="en-US" w:eastAsia="zh-CN" w:bidi="ar"/>
              </w:rPr>
            </w:pPr>
          </w:p>
        </w:tc>
      </w:tr>
    </w:tbl>
    <w:p>
      <w:pPr>
        <w:spacing w:line="220" w:lineRule="atLeast"/>
        <w:rPr>
          <w:color w:val="000000" w:themeColor="text1"/>
          <w14:textFill>
            <w14:solidFill>
              <w14:schemeClr w14:val="tx1"/>
            </w14:solidFill>
          </w14:textFill>
        </w:rPr>
      </w:pPr>
    </w:p>
    <w:p>
      <w:pPr>
        <w:spacing w:line="220" w:lineRule="atLeast"/>
        <w:rPr>
          <w:color w:val="000000" w:themeColor="text1"/>
          <w14:textFill>
            <w14:solidFill>
              <w14:schemeClr w14:val="tx1"/>
            </w14:solidFill>
          </w14:textFill>
        </w:rPr>
      </w:pPr>
    </w:p>
    <w:sectPr>
      <w:footerReference r:id="rId7" w:type="default"/>
      <w:footerReference r:id="rId8" w:type="even"/>
      <w:pgSz w:w="11910" w:h="16840"/>
      <w:pgMar w:top="1200" w:right="340" w:bottom="280" w:left="580" w:header="0" w:footer="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PMingLiU">
    <w:altName w:val="PMingLiU-ExtB"/>
    <w:panose1 w:val="02020500000000000000"/>
    <w:charset w:val="88"/>
    <w:family w:val="roman"/>
    <w:pitch w:val="default"/>
    <w:sig w:usb0="00000000" w:usb1="00000000" w:usb2="00000016" w:usb3="00000000" w:csb0="00100001" w:csb1="00000000"/>
  </w:font>
  <w:font w:name="Wingdings 2">
    <w:panose1 w:val="05020102010507070707"/>
    <w:charset w:val="02"/>
    <w:family w:val="roman"/>
    <w:pitch w:val="default"/>
    <w:sig w:usb0="00000000" w:usb1="00000000" w:usb2="00000000" w:usb3="00000000" w:csb0="80000000" w:csb1="00000000"/>
  </w:font>
  <w:font w:name="方正小标宋简体">
    <w:altName w:val="Arial Unicode MS"/>
    <w:panose1 w:val="02000000000000000000"/>
    <w:charset w:val="86"/>
    <w:family w:val="script"/>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 w:name="Wingdings 2">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07EA1A"/>
    <w:multiLevelType w:val="singleLevel"/>
    <w:tmpl w:val="6407EA1A"/>
    <w:lvl w:ilvl="0" w:tentative="0">
      <w:start w:val="3"/>
      <w:numFmt w:val="chineseCounting"/>
      <w:suff w:val="nothing"/>
      <w:lvlText w:val="%1、"/>
      <w:lvlJc w:val="left"/>
    </w:lvl>
  </w:abstractNum>
  <w:abstractNum w:abstractNumId="1">
    <w:nsid w:val="64093003"/>
    <w:multiLevelType w:val="singleLevel"/>
    <w:tmpl w:val="6409300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NTAzMmFmZGUxZWVjZDRjOGU4MDc3OTRjOGZjNTAifQ=="/>
  </w:docVars>
  <w:rsids>
    <w:rsidRoot w:val="00172A27"/>
    <w:rsid w:val="00021171"/>
    <w:rsid w:val="00170EDD"/>
    <w:rsid w:val="00251412"/>
    <w:rsid w:val="00323B43"/>
    <w:rsid w:val="003738F1"/>
    <w:rsid w:val="00393DD2"/>
    <w:rsid w:val="003D37D8"/>
    <w:rsid w:val="00425B56"/>
    <w:rsid w:val="00426133"/>
    <w:rsid w:val="004358AB"/>
    <w:rsid w:val="0047783A"/>
    <w:rsid w:val="004A50FF"/>
    <w:rsid w:val="005E3E79"/>
    <w:rsid w:val="008B7726"/>
    <w:rsid w:val="00991CA5"/>
    <w:rsid w:val="00A02761"/>
    <w:rsid w:val="00BD0F41"/>
    <w:rsid w:val="00BE2874"/>
    <w:rsid w:val="00D31D50"/>
    <w:rsid w:val="00DC6825"/>
    <w:rsid w:val="00DE428A"/>
    <w:rsid w:val="00E80D9E"/>
    <w:rsid w:val="014E6F81"/>
    <w:rsid w:val="023C455E"/>
    <w:rsid w:val="02F931AD"/>
    <w:rsid w:val="05403147"/>
    <w:rsid w:val="064F29F1"/>
    <w:rsid w:val="06892062"/>
    <w:rsid w:val="07315B74"/>
    <w:rsid w:val="07B474D3"/>
    <w:rsid w:val="0869297C"/>
    <w:rsid w:val="088A4787"/>
    <w:rsid w:val="08C07641"/>
    <w:rsid w:val="08D925B0"/>
    <w:rsid w:val="096D21E2"/>
    <w:rsid w:val="0C14784B"/>
    <w:rsid w:val="0C8E03E1"/>
    <w:rsid w:val="0CE3052E"/>
    <w:rsid w:val="0DB25552"/>
    <w:rsid w:val="110F1238"/>
    <w:rsid w:val="159C31EF"/>
    <w:rsid w:val="183E20BD"/>
    <w:rsid w:val="1A31177E"/>
    <w:rsid w:val="1A5B1EB1"/>
    <w:rsid w:val="1B3F1A24"/>
    <w:rsid w:val="1BAE71D3"/>
    <w:rsid w:val="1CA759FC"/>
    <w:rsid w:val="1E6D64E5"/>
    <w:rsid w:val="23AC4AF6"/>
    <w:rsid w:val="24DA23CD"/>
    <w:rsid w:val="25425821"/>
    <w:rsid w:val="25CD64EC"/>
    <w:rsid w:val="26761627"/>
    <w:rsid w:val="26815BC3"/>
    <w:rsid w:val="27456BAA"/>
    <w:rsid w:val="291567DB"/>
    <w:rsid w:val="29285FEF"/>
    <w:rsid w:val="29B46D91"/>
    <w:rsid w:val="2AC10C2A"/>
    <w:rsid w:val="2AC54AC0"/>
    <w:rsid w:val="2BC704CD"/>
    <w:rsid w:val="2CEA2179"/>
    <w:rsid w:val="2F702899"/>
    <w:rsid w:val="302C2ABE"/>
    <w:rsid w:val="30ED0361"/>
    <w:rsid w:val="31515D49"/>
    <w:rsid w:val="32943632"/>
    <w:rsid w:val="33794D10"/>
    <w:rsid w:val="35AD7115"/>
    <w:rsid w:val="37CE5DD8"/>
    <w:rsid w:val="3AAD29AC"/>
    <w:rsid w:val="3AFB0B92"/>
    <w:rsid w:val="3C371D7D"/>
    <w:rsid w:val="3C5B31A5"/>
    <w:rsid w:val="3CF712F0"/>
    <w:rsid w:val="3CFE1B8B"/>
    <w:rsid w:val="3D243F67"/>
    <w:rsid w:val="3D5B7801"/>
    <w:rsid w:val="3E2911A6"/>
    <w:rsid w:val="409E5DCD"/>
    <w:rsid w:val="43B6073A"/>
    <w:rsid w:val="453B6FB5"/>
    <w:rsid w:val="469829FE"/>
    <w:rsid w:val="47E06792"/>
    <w:rsid w:val="48AE15CC"/>
    <w:rsid w:val="4ED002B3"/>
    <w:rsid w:val="4F426FB7"/>
    <w:rsid w:val="50217EE0"/>
    <w:rsid w:val="50A44524"/>
    <w:rsid w:val="523E5E97"/>
    <w:rsid w:val="539B725A"/>
    <w:rsid w:val="53A45FB5"/>
    <w:rsid w:val="53EB2522"/>
    <w:rsid w:val="55176CCF"/>
    <w:rsid w:val="56A34922"/>
    <w:rsid w:val="5706147F"/>
    <w:rsid w:val="581A5B80"/>
    <w:rsid w:val="58C41C4C"/>
    <w:rsid w:val="596312A7"/>
    <w:rsid w:val="5B594667"/>
    <w:rsid w:val="5EA27FE6"/>
    <w:rsid w:val="5FE9739B"/>
    <w:rsid w:val="613F6A08"/>
    <w:rsid w:val="636B0C25"/>
    <w:rsid w:val="63BD6832"/>
    <w:rsid w:val="651D60D3"/>
    <w:rsid w:val="66BD3294"/>
    <w:rsid w:val="683304B5"/>
    <w:rsid w:val="6D0612A0"/>
    <w:rsid w:val="7039153A"/>
    <w:rsid w:val="72694912"/>
    <w:rsid w:val="73CB3DD9"/>
    <w:rsid w:val="7552689C"/>
    <w:rsid w:val="760A5D72"/>
    <w:rsid w:val="7846634F"/>
    <w:rsid w:val="7941524B"/>
    <w:rsid w:val="7B7A3BFC"/>
    <w:rsid w:val="7BB166AE"/>
    <w:rsid w:val="7C3E0971"/>
    <w:rsid w:val="7E76172F"/>
    <w:rsid w:val="7EE93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link w:val="11"/>
    <w:qFormat/>
    <w:uiPriority w:val="1"/>
    <w:pPr>
      <w:widowControl w:val="0"/>
      <w:autoSpaceDE w:val="0"/>
      <w:autoSpaceDN w:val="0"/>
      <w:adjustRightInd/>
      <w:snapToGrid/>
      <w:spacing w:after="0"/>
    </w:pPr>
    <w:rPr>
      <w:rFonts w:ascii="宋体" w:hAnsi="宋体" w:eastAsia="宋体" w:cs="宋体"/>
      <w:sz w:val="32"/>
      <w:szCs w:val="32"/>
      <w:lang w:val="zh-CN" w:bidi="zh-CN"/>
    </w:rPr>
  </w:style>
  <w:style w:type="paragraph" w:styleId="3">
    <w:name w:val="Balloon Text"/>
    <w:basedOn w:val="1"/>
    <w:link w:val="16"/>
    <w:unhideWhenUsed/>
    <w:qFormat/>
    <w:uiPriority w:val="99"/>
    <w:pPr>
      <w:widowControl w:val="0"/>
      <w:autoSpaceDE w:val="0"/>
      <w:autoSpaceDN w:val="0"/>
      <w:adjustRightInd/>
      <w:snapToGrid/>
      <w:spacing w:after="0"/>
    </w:pPr>
    <w:rPr>
      <w:rFonts w:ascii="宋体" w:hAnsi="宋体" w:eastAsia="宋体" w:cs="宋体"/>
      <w:sz w:val="18"/>
      <w:szCs w:val="18"/>
      <w:lang w:val="zh-CN" w:bidi="zh-CN"/>
    </w:rPr>
  </w:style>
  <w:style w:type="paragraph" w:styleId="4">
    <w:name w:val="footer"/>
    <w:basedOn w:val="1"/>
    <w:link w:val="9"/>
    <w:unhideWhenUsed/>
    <w:qFormat/>
    <w:uiPriority w:val="99"/>
    <w:pPr>
      <w:tabs>
        <w:tab w:val="center" w:pos="4153"/>
        <w:tab w:val="right" w:pos="8306"/>
      </w:tabs>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页眉 Char"/>
    <w:basedOn w:val="7"/>
    <w:link w:val="5"/>
    <w:semiHidden/>
    <w:qFormat/>
    <w:uiPriority w:val="99"/>
    <w:rPr>
      <w:rFonts w:ascii="Tahoma" w:hAnsi="Tahoma"/>
      <w:sz w:val="18"/>
      <w:szCs w:val="18"/>
    </w:rPr>
  </w:style>
  <w:style w:type="character" w:customStyle="1" w:styleId="9">
    <w:name w:val="页脚 Char"/>
    <w:basedOn w:val="7"/>
    <w:link w:val="4"/>
    <w:semiHidden/>
    <w:qFormat/>
    <w:uiPriority w:val="99"/>
    <w:rPr>
      <w:rFonts w:ascii="Tahoma" w:hAnsi="Tahoma"/>
      <w:sz w:val="18"/>
      <w:szCs w:val="18"/>
    </w:rPr>
  </w:style>
  <w:style w:type="table" w:customStyle="1" w:styleId="10">
    <w:name w:val="Table Normal"/>
    <w:unhideWhenUsed/>
    <w:qFormat/>
    <w:uiPriority w:val="2"/>
    <w:pPr>
      <w:widowControl w:val="0"/>
      <w:autoSpaceDE w:val="0"/>
      <w:autoSpaceDN w:val="0"/>
      <w:spacing w:after="0" w:line="240" w:lineRule="auto"/>
    </w:pPr>
    <w:rPr>
      <w:rFonts w:eastAsiaTheme="minorEastAsia"/>
      <w:lang w:eastAsia="en-US"/>
    </w:rPr>
    <w:tblPr>
      <w:tblCellMar>
        <w:top w:w="0" w:type="dxa"/>
        <w:left w:w="0" w:type="dxa"/>
        <w:bottom w:w="0" w:type="dxa"/>
        <w:right w:w="0" w:type="dxa"/>
      </w:tblCellMar>
    </w:tblPr>
  </w:style>
  <w:style w:type="character" w:customStyle="1" w:styleId="11">
    <w:name w:val="正文文本 Char"/>
    <w:basedOn w:val="7"/>
    <w:link w:val="2"/>
    <w:qFormat/>
    <w:uiPriority w:val="1"/>
    <w:rPr>
      <w:rFonts w:ascii="宋体" w:hAnsi="宋体" w:eastAsia="宋体" w:cs="宋体"/>
      <w:sz w:val="32"/>
      <w:szCs w:val="32"/>
      <w:lang w:val="zh-CN" w:bidi="zh-CN"/>
    </w:rPr>
  </w:style>
  <w:style w:type="paragraph" w:customStyle="1" w:styleId="12">
    <w:name w:val="Heading 1"/>
    <w:basedOn w:val="1"/>
    <w:qFormat/>
    <w:uiPriority w:val="1"/>
    <w:pPr>
      <w:widowControl w:val="0"/>
      <w:autoSpaceDE w:val="0"/>
      <w:autoSpaceDN w:val="0"/>
      <w:adjustRightInd/>
      <w:snapToGrid/>
      <w:spacing w:after="0"/>
      <w:ind w:right="1484"/>
      <w:jc w:val="center"/>
      <w:outlineLvl w:val="1"/>
    </w:pPr>
    <w:rPr>
      <w:rFonts w:ascii="宋体" w:hAnsi="宋体" w:eastAsia="宋体" w:cs="宋体"/>
      <w:sz w:val="44"/>
      <w:szCs w:val="44"/>
      <w:lang w:val="zh-CN" w:bidi="zh-CN"/>
    </w:rPr>
  </w:style>
  <w:style w:type="paragraph" w:customStyle="1" w:styleId="13">
    <w:name w:val="Heading 2"/>
    <w:basedOn w:val="1"/>
    <w:qFormat/>
    <w:uiPriority w:val="1"/>
    <w:pPr>
      <w:widowControl w:val="0"/>
      <w:autoSpaceDE w:val="0"/>
      <w:autoSpaceDN w:val="0"/>
      <w:adjustRightInd/>
      <w:snapToGrid/>
      <w:spacing w:after="0"/>
      <w:ind w:left="1476"/>
      <w:outlineLvl w:val="2"/>
    </w:pPr>
    <w:rPr>
      <w:rFonts w:ascii="Microsoft JhengHei" w:hAnsi="Microsoft JhengHei" w:eastAsia="Microsoft JhengHei" w:cs="Microsoft JhengHei"/>
      <w:b/>
      <w:bCs/>
      <w:sz w:val="32"/>
      <w:szCs w:val="32"/>
      <w:lang w:val="zh-CN" w:bidi="zh-CN"/>
    </w:rPr>
  </w:style>
  <w:style w:type="paragraph" w:customStyle="1" w:styleId="14">
    <w:name w:val="List Paragraph"/>
    <w:basedOn w:val="1"/>
    <w:qFormat/>
    <w:uiPriority w:val="1"/>
    <w:pPr>
      <w:widowControl w:val="0"/>
      <w:autoSpaceDE w:val="0"/>
      <w:autoSpaceDN w:val="0"/>
      <w:adjustRightInd/>
      <w:snapToGrid/>
      <w:spacing w:after="0"/>
      <w:ind w:left="2132" w:hanging="482"/>
    </w:pPr>
    <w:rPr>
      <w:rFonts w:ascii="宋体" w:hAnsi="宋体" w:eastAsia="宋体" w:cs="宋体"/>
      <w:lang w:val="zh-CN" w:bidi="zh-CN"/>
    </w:rPr>
  </w:style>
  <w:style w:type="paragraph" w:customStyle="1" w:styleId="15">
    <w:name w:val="Table Paragraph"/>
    <w:basedOn w:val="1"/>
    <w:qFormat/>
    <w:uiPriority w:val="1"/>
    <w:pPr>
      <w:widowControl w:val="0"/>
      <w:autoSpaceDE w:val="0"/>
      <w:autoSpaceDN w:val="0"/>
      <w:adjustRightInd/>
      <w:snapToGrid/>
      <w:spacing w:after="0"/>
    </w:pPr>
    <w:rPr>
      <w:rFonts w:ascii="宋体" w:hAnsi="宋体" w:eastAsia="宋体" w:cs="宋体"/>
      <w:lang w:val="zh-CN" w:bidi="zh-CN"/>
    </w:rPr>
  </w:style>
  <w:style w:type="character" w:customStyle="1" w:styleId="16">
    <w:name w:val="批注框文本 Char"/>
    <w:basedOn w:val="7"/>
    <w:link w:val="3"/>
    <w:semiHidden/>
    <w:qFormat/>
    <w:uiPriority w:val="99"/>
    <w:rPr>
      <w:rFonts w:ascii="宋体" w:hAnsi="宋体" w:eastAsia="宋体" w:cs="宋体"/>
      <w:sz w:val="18"/>
      <w:szCs w:val="18"/>
      <w:lang w:val="zh-CN" w:bidi="zh-CN"/>
    </w:rPr>
  </w:style>
  <w:style w:type="character" w:customStyle="1" w:styleId="17">
    <w:name w:val="font11"/>
    <w:basedOn w:val="7"/>
    <w:uiPriority w:val="0"/>
    <w:rPr>
      <w:rFonts w:hint="eastAsia" w:ascii="宋体" w:hAnsi="宋体" w:eastAsia="宋体" w:cs="宋体"/>
      <w:color w:val="000000"/>
      <w:sz w:val="22"/>
      <w:szCs w:val="22"/>
      <w:u w:val="none"/>
    </w:rPr>
  </w:style>
  <w:style w:type="character" w:customStyle="1" w:styleId="18">
    <w:name w:val="font21"/>
    <w:basedOn w:val="7"/>
    <w:uiPriority w:val="0"/>
    <w:rPr>
      <w:rFonts w:ascii="Arial" w:hAnsi="Arial" w:cs="Arial"/>
      <w:color w:val="000000"/>
      <w:sz w:val="22"/>
      <w:szCs w:val="22"/>
      <w:u w:val="none"/>
    </w:rPr>
  </w:style>
  <w:style w:type="character" w:customStyle="1" w:styleId="19">
    <w:name w:val="font01"/>
    <w:basedOn w:val="7"/>
    <w:uiPriority w:val="0"/>
    <w:rPr>
      <w:rFonts w:ascii="Wingdings 2" w:hAnsi="Wingdings 2" w:eastAsia="Wingdings 2" w:cs="Wingdings 2"/>
      <w:color w:val="000000"/>
      <w:sz w:val="22"/>
      <w:szCs w:val="22"/>
      <w:u w:val="none"/>
    </w:rPr>
  </w:style>
  <w:style w:type="character" w:customStyle="1" w:styleId="20">
    <w:name w:val="font41"/>
    <w:basedOn w:val="7"/>
    <w:uiPriority w:val="0"/>
    <w:rPr>
      <w:rFonts w:ascii="Wingdings" w:hAnsi="Wingdings" w:cs="Wingding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3548</Words>
  <Characters>3633</Characters>
  <Lines>6</Lines>
  <Paragraphs>1</Paragraphs>
  <TotalTime>2</TotalTime>
  <ScaleCrop>false</ScaleCrop>
  <LinksUpToDate>false</LinksUpToDate>
  <CharactersWithSpaces>3684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48610</dc:creator>
  <cp:lastModifiedBy>wsy</cp:lastModifiedBy>
  <dcterms:modified xsi:type="dcterms:W3CDTF">2023-03-23T03:25:23Z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9B7E3195A16E4B9BA255187B40C830BF</vt:lpwstr>
  </property>
</Properties>
</file>